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4B099CE8" w:rsidR="00AE077C" w:rsidRPr="003F7DD9" w:rsidRDefault="00AE077C" w:rsidP="007A7270">
            <w:pPr>
              <w:ind w:firstLine="708"/>
              <w:rPr>
                <w:b/>
                <w:i/>
                <w:sz w:val="40"/>
                <w:szCs w:val="40"/>
                <w:u w:val="single"/>
              </w:rPr>
            </w:pPr>
            <w:r w:rsidRPr="00CD6A4C">
              <w:rPr>
                <w:sz w:val="40"/>
                <w:szCs w:val="40"/>
                <w:lang w:val="en-US"/>
              </w:rPr>
              <w:t>Obiectul achiziţiei</w:t>
            </w:r>
            <w:r w:rsidR="007A7270">
              <w:rPr>
                <w:sz w:val="40"/>
                <w:szCs w:val="40"/>
              </w:rPr>
              <w:t xml:space="preserve">: </w:t>
            </w:r>
            <w:r w:rsidR="007A7270" w:rsidRPr="007A7270">
              <w:rPr>
                <w:b/>
                <w:bCs/>
                <w:sz w:val="36"/>
                <w:szCs w:val="36"/>
              </w:rPr>
              <w:t xml:space="preserve">Piese pentru </w:t>
            </w:r>
            <w:r w:rsidR="000408A3">
              <w:rPr>
                <w:b/>
                <w:bCs/>
                <w:sz w:val="36"/>
                <w:szCs w:val="36"/>
              </w:rPr>
              <w:t>cilindru de presare</w:t>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1F4C14B8"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0408A3">
              <w:rPr>
                <w:b/>
                <w:bCs/>
                <w:sz w:val="40"/>
                <w:szCs w:val="40"/>
                <w:u w:val="single"/>
              </w:rPr>
              <w:t>137</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0408A3">
              <w:rPr>
                <w:b/>
                <w:bCs/>
                <w:sz w:val="40"/>
                <w:szCs w:val="40"/>
                <w:u w:val="single"/>
              </w:rPr>
              <w:t>20.11.2025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8"/>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8"/>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8"/>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8"/>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2A2E" w14:textId="77777777" w:rsidR="000408A3" w:rsidRPr="00285B2D" w:rsidRDefault="000408A3" w:rsidP="000408A3">
                        <w:pPr>
                          <w:rPr>
                            <w:b/>
                            <w:bCs/>
                            <w:color w:val="000000"/>
                            <w:sz w:val="22"/>
                            <w:szCs w:val="22"/>
                            <w:lang w:val="en-US"/>
                          </w:rPr>
                        </w:pPr>
                        <w:r w:rsidRPr="00285B2D">
                          <w:rPr>
                            <w:b/>
                            <w:bCs/>
                            <w:color w:val="000000"/>
                            <w:sz w:val="22"/>
                            <w:szCs w:val="22"/>
                            <w:lang w:val="en-US"/>
                          </w:rPr>
                          <w:t>Piese pentru cilindru de presare</w:t>
                        </w:r>
                      </w:p>
                      <w:p w14:paraId="1664117D" w14:textId="77777777" w:rsidR="000408A3" w:rsidRPr="00285B2D" w:rsidRDefault="000408A3" w:rsidP="000408A3">
                        <w:pPr>
                          <w:rPr>
                            <w:b/>
                            <w:bCs/>
                            <w:color w:val="000000"/>
                            <w:sz w:val="22"/>
                            <w:szCs w:val="22"/>
                            <w:lang w:val="en-US"/>
                          </w:rPr>
                        </w:pPr>
                      </w:p>
                      <w:p w14:paraId="21E05C53" w14:textId="76896644" w:rsidR="00340938" w:rsidRPr="003A5E15" w:rsidRDefault="00340938" w:rsidP="00340938">
                        <w:pPr>
                          <w:pStyle w:val="a8"/>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DD5EE50" w:rsidR="00340938" w:rsidRPr="003A5E15" w:rsidRDefault="00340938" w:rsidP="00340938">
                        <w:pPr>
                          <w:pStyle w:val="a8"/>
                          <w:rPr>
                            <w:rFonts w:ascii="Times New Roman" w:hAnsi="Times New Roman"/>
                            <w:b/>
                            <w:szCs w:val="24"/>
                            <w:u w:val="single"/>
                          </w:rPr>
                        </w:pPr>
                        <w:r w:rsidRPr="003A5E15">
                          <w:rPr>
                            <w:rFonts w:ascii="Times New Roman" w:hAnsi="Times New Roman"/>
                            <w:b/>
                            <w:i/>
                            <w:sz w:val="22"/>
                            <w:szCs w:val="22"/>
                          </w:rPr>
                          <w:t xml:space="preserve">Nr.: </w:t>
                        </w:r>
                        <w:r w:rsidR="000408A3">
                          <w:rPr>
                            <w:rFonts w:ascii="Times New Roman" w:hAnsi="Times New Roman"/>
                            <w:b/>
                            <w:i/>
                            <w:sz w:val="22"/>
                            <w:szCs w:val="22"/>
                          </w:rPr>
                          <w:t>137</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8"/>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8"/>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8"/>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8"/>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8"/>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8"/>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8"/>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8"/>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8"/>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8"/>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8"/>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8"/>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8"/>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8"/>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0"/>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8"/>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8"/>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a"/>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tbl>
            <w:tblPr>
              <w:tblW w:w="4548" w:type="pct"/>
              <w:tblLayout w:type="fixed"/>
              <w:tblLook w:val="04A0" w:firstRow="1" w:lastRow="0" w:firstColumn="1" w:lastColumn="0" w:noHBand="0" w:noVBand="1"/>
            </w:tblPr>
            <w:tblGrid>
              <w:gridCol w:w="657"/>
              <w:gridCol w:w="2238"/>
              <w:gridCol w:w="870"/>
              <w:gridCol w:w="725"/>
              <w:gridCol w:w="4201"/>
            </w:tblGrid>
            <w:tr w:rsidR="000408A3" w:rsidRPr="00285B2D" w14:paraId="3397BD47" w14:textId="77777777" w:rsidTr="000408A3">
              <w:trPr>
                <w:trHeight w:val="568"/>
              </w:trPr>
              <w:tc>
                <w:tcPr>
                  <w:tcW w:w="657" w:type="dxa"/>
                  <w:tcBorders>
                    <w:top w:val="single" w:sz="4" w:space="0" w:color="000000"/>
                    <w:left w:val="single" w:sz="4" w:space="0" w:color="000000"/>
                    <w:bottom w:val="single" w:sz="4" w:space="0" w:color="000000"/>
                    <w:right w:val="single" w:sz="4" w:space="0" w:color="000000"/>
                  </w:tcBorders>
                </w:tcPr>
                <w:p w14:paraId="04B4CCC4" w14:textId="77777777" w:rsidR="000408A3" w:rsidRPr="00285B2D" w:rsidRDefault="000408A3" w:rsidP="000408A3">
                  <w:pPr>
                    <w:jc w:val="center"/>
                    <w:rPr>
                      <w:b/>
                      <w:sz w:val="22"/>
                      <w:szCs w:val="22"/>
                    </w:rPr>
                  </w:pPr>
                  <w:bookmarkStart w:id="6" w:name="_Hlk157079926"/>
                  <w:r w:rsidRPr="00285B2D">
                    <w:rPr>
                      <w:b/>
                      <w:sz w:val="22"/>
                      <w:szCs w:val="22"/>
                    </w:rPr>
                    <w:lastRenderedPageBreak/>
                    <w:t>Nr. crt.</w:t>
                  </w:r>
                </w:p>
              </w:tc>
              <w:tc>
                <w:tcPr>
                  <w:tcW w:w="2238" w:type="dxa"/>
                  <w:tcBorders>
                    <w:top w:val="single" w:sz="4" w:space="0" w:color="000000"/>
                    <w:left w:val="single" w:sz="4" w:space="0" w:color="000000"/>
                    <w:bottom w:val="single" w:sz="4" w:space="0" w:color="000000"/>
                    <w:right w:val="single" w:sz="4" w:space="0" w:color="000000"/>
                  </w:tcBorders>
                </w:tcPr>
                <w:p w14:paraId="272021B8" w14:textId="77777777" w:rsidR="000408A3" w:rsidRPr="00285B2D" w:rsidRDefault="000408A3" w:rsidP="000408A3">
                  <w:pPr>
                    <w:jc w:val="center"/>
                    <w:rPr>
                      <w:b/>
                      <w:sz w:val="22"/>
                      <w:szCs w:val="22"/>
                    </w:rPr>
                  </w:pPr>
                  <w:r w:rsidRPr="00285B2D">
                    <w:rPr>
                      <w:b/>
                      <w:sz w:val="22"/>
                      <w:szCs w:val="22"/>
                    </w:rPr>
                    <w:t>Denumirea bunurilor/serviciilor/lucrărilor solicitate</w:t>
                  </w:r>
                </w:p>
              </w:tc>
              <w:tc>
                <w:tcPr>
                  <w:tcW w:w="870" w:type="dxa"/>
                  <w:tcBorders>
                    <w:top w:val="single" w:sz="4" w:space="0" w:color="000000"/>
                    <w:left w:val="single" w:sz="4" w:space="0" w:color="000000"/>
                    <w:bottom w:val="single" w:sz="4" w:space="0" w:color="000000"/>
                    <w:right w:val="single" w:sz="4" w:space="0" w:color="000000"/>
                  </w:tcBorders>
                </w:tcPr>
                <w:p w14:paraId="16BA5142" w14:textId="77777777" w:rsidR="000408A3" w:rsidRPr="00285B2D" w:rsidRDefault="000408A3" w:rsidP="000408A3">
                  <w:pPr>
                    <w:jc w:val="center"/>
                    <w:rPr>
                      <w:b/>
                      <w:sz w:val="22"/>
                      <w:szCs w:val="22"/>
                    </w:rPr>
                  </w:pPr>
                  <w:r w:rsidRPr="00285B2D">
                    <w:rPr>
                      <w:b/>
                      <w:sz w:val="22"/>
                      <w:szCs w:val="22"/>
                    </w:rPr>
                    <w:t>U.M.</w:t>
                  </w:r>
                </w:p>
              </w:tc>
              <w:tc>
                <w:tcPr>
                  <w:tcW w:w="725" w:type="dxa"/>
                  <w:tcBorders>
                    <w:top w:val="single" w:sz="4" w:space="0" w:color="000000"/>
                    <w:left w:val="single" w:sz="4" w:space="0" w:color="000000"/>
                    <w:bottom w:val="single" w:sz="4" w:space="0" w:color="000000"/>
                    <w:right w:val="single" w:sz="4" w:space="0" w:color="000000"/>
                  </w:tcBorders>
                </w:tcPr>
                <w:p w14:paraId="04CC1A69" w14:textId="77777777" w:rsidR="000408A3" w:rsidRPr="00285B2D" w:rsidRDefault="000408A3" w:rsidP="000408A3">
                  <w:pPr>
                    <w:jc w:val="center"/>
                    <w:rPr>
                      <w:b/>
                      <w:sz w:val="22"/>
                      <w:szCs w:val="22"/>
                    </w:rPr>
                  </w:pPr>
                  <w:r w:rsidRPr="00285B2D">
                    <w:rPr>
                      <w:b/>
                      <w:sz w:val="22"/>
                      <w:szCs w:val="22"/>
                    </w:rPr>
                    <w:t>Cantitatea</w:t>
                  </w:r>
                </w:p>
              </w:tc>
              <w:tc>
                <w:tcPr>
                  <w:tcW w:w="4202" w:type="dxa"/>
                  <w:tcBorders>
                    <w:top w:val="single" w:sz="4" w:space="0" w:color="000000"/>
                    <w:left w:val="single" w:sz="4" w:space="0" w:color="000000"/>
                    <w:bottom w:val="single" w:sz="4" w:space="0" w:color="000000"/>
                    <w:right w:val="single" w:sz="4" w:space="0" w:color="000000"/>
                  </w:tcBorders>
                </w:tcPr>
                <w:p w14:paraId="251DE1EC" w14:textId="77777777" w:rsidR="000408A3" w:rsidRPr="00285B2D" w:rsidRDefault="000408A3" w:rsidP="000408A3">
                  <w:pPr>
                    <w:jc w:val="center"/>
                    <w:rPr>
                      <w:b/>
                      <w:sz w:val="22"/>
                      <w:szCs w:val="22"/>
                    </w:rPr>
                  </w:pPr>
                  <w:r w:rsidRPr="00285B2D">
                    <w:rPr>
                      <w:b/>
                      <w:sz w:val="22"/>
                      <w:szCs w:val="22"/>
                    </w:rPr>
                    <w:t>Specificarea tehnică deplină solicitată, standarde de referință</w:t>
                  </w:r>
                </w:p>
              </w:tc>
            </w:tr>
            <w:tr w:rsidR="000408A3" w:rsidRPr="00285B2D" w14:paraId="1912A8BF" w14:textId="77777777" w:rsidTr="000408A3">
              <w:trPr>
                <w:trHeight w:val="366"/>
              </w:trPr>
              <w:tc>
                <w:tcPr>
                  <w:tcW w:w="657" w:type="dxa"/>
                  <w:tcBorders>
                    <w:top w:val="single" w:sz="4" w:space="0" w:color="000000"/>
                    <w:left w:val="single" w:sz="4" w:space="0" w:color="000000"/>
                    <w:bottom w:val="single" w:sz="4" w:space="0" w:color="000000"/>
                    <w:right w:val="single" w:sz="4" w:space="0" w:color="000000"/>
                  </w:tcBorders>
                </w:tcPr>
                <w:p w14:paraId="5F451C84" w14:textId="77777777" w:rsidR="000408A3" w:rsidRPr="00285B2D" w:rsidRDefault="000408A3" w:rsidP="000408A3">
                  <w:pPr>
                    <w:rPr>
                      <w:sz w:val="22"/>
                      <w:szCs w:val="22"/>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7963D7FB" w14:textId="77777777" w:rsidR="000408A3" w:rsidRPr="00285B2D" w:rsidRDefault="000408A3" w:rsidP="000408A3">
                  <w:pPr>
                    <w:rPr>
                      <w:b/>
                      <w:bCs/>
                      <w:i/>
                      <w:iCs/>
                      <w:sz w:val="22"/>
                      <w:szCs w:val="22"/>
                    </w:rPr>
                  </w:pPr>
                  <w:r w:rsidRPr="00285B2D">
                    <w:rPr>
                      <w:b/>
                      <w:bCs/>
                      <w:i/>
                      <w:iCs/>
                      <w:sz w:val="22"/>
                      <w:szCs w:val="22"/>
                    </w:rPr>
                    <w:t>Lotul I</w:t>
                  </w:r>
                  <w:r w:rsidRPr="00285B2D">
                    <w:rPr>
                      <w:sz w:val="22"/>
                      <w:szCs w:val="22"/>
                    </w:rPr>
                    <w:t xml:space="preserve"> </w:t>
                  </w:r>
                </w:p>
                <w:p w14:paraId="0661A4D5" w14:textId="77777777" w:rsidR="000408A3" w:rsidRPr="00285B2D" w:rsidRDefault="000408A3" w:rsidP="000408A3">
                  <w:pPr>
                    <w:rPr>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6AFD418A" w14:textId="77777777" w:rsidR="000408A3" w:rsidRPr="00285B2D" w:rsidRDefault="000408A3" w:rsidP="000408A3">
                  <w:pPr>
                    <w:rPr>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0C833E3" w14:textId="77777777" w:rsidR="000408A3" w:rsidRPr="00285B2D" w:rsidRDefault="000408A3" w:rsidP="000408A3">
                  <w:pPr>
                    <w:rPr>
                      <w:sz w:val="22"/>
                      <w:szCs w:val="22"/>
                    </w:rPr>
                  </w:pPr>
                </w:p>
              </w:tc>
              <w:tc>
                <w:tcPr>
                  <w:tcW w:w="4202" w:type="dxa"/>
                  <w:tcBorders>
                    <w:top w:val="single" w:sz="4" w:space="0" w:color="000000"/>
                    <w:left w:val="single" w:sz="4" w:space="0" w:color="000000"/>
                    <w:bottom w:val="single" w:sz="4" w:space="0" w:color="000000"/>
                    <w:right w:val="single" w:sz="4" w:space="0" w:color="000000"/>
                  </w:tcBorders>
                </w:tcPr>
                <w:p w14:paraId="6B7B3C8A" w14:textId="77777777" w:rsidR="000408A3" w:rsidRPr="00285B2D" w:rsidRDefault="000408A3" w:rsidP="000408A3">
                  <w:pPr>
                    <w:rPr>
                      <w:sz w:val="22"/>
                      <w:szCs w:val="22"/>
                      <w:lang w:val="en-US"/>
                    </w:rPr>
                  </w:pPr>
                </w:p>
              </w:tc>
            </w:tr>
            <w:tr w:rsidR="000408A3" w:rsidRPr="00285B2D" w14:paraId="468BD6FE" w14:textId="77777777" w:rsidTr="000408A3">
              <w:trPr>
                <w:trHeight w:val="445"/>
              </w:trPr>
              <w:tc>
                <w:tcPr>
                  <w:tcW w:w="657" w:type="dxa"/>
                  <w:tcBorders>
                    <w:top w:val="single" w:sz="4" w:space="0" w:color="000000"/>
                    <w:left w:val="single" w:sz="4" w:space="0" w:color="000000"/>
                    <w:bottom w:val="single" w:sz="4" w:space="0" w:color="000000"/>
                    <w:right w:val="single" w:sz="4" w:space="0" w:color="000000"/>
                  </w:tcBorders>
                </w:tcPr>
                <w:p w14:paraId="7BE077A2" w14:textId="77777777" w:rsidR="000408A3" w:rsidRPr="00285B2D" w:rsidRDefault="000408A3" w:rsidP="000408A3">
                  <w:pPr>
                    <w:rPr>
                      <w:sz w:val="22"/>
                      <w:szCs w:val="22"/>
                    </w:rPr>
                  </w:pPr>
                  <w:r w:rsidRPr="00285B2D">
                    <w:rPr>
                      <w:sz w:val="22"/>
                      <w:szCs w:val="22"/>
                    </w:rPr>
                    <w:t>1</w:t>
                  </w:r>
                </w:p>
              </w:tc>
              <w:tc>
                <w:tcPr>
                  <w:tcW w:w="2238" w:type="dxa"/>
                  <w:tcBorders>
                    <w:top w:val="single" w:sz="4" w:space="0" w:color="000000"/>
                    <w:left w:val="single" w:sz="4" w:space="0" w:color="000000"/>
                    <w:right w:val="single" w:sz="4" w:space="0" w:color="000000"/>
                  </w:tcBorders>
                  <w:shd w:val="clear" w:color="auto" w:fill="FFFFFF"/>
                </w:tcPr>
                <w:p w14:paraId="6D5A704B" w14:textId="77777777" w:rsidR="000408A3" w:rsidRPr="00285B2D" w:rsidRDefault="000408A3" w:rsidP="000408A3">
                  <w:pPr>
                    <w:pStyle w:val="a"/>
                    <w:numPr>
                      <w:ilvl w:val="0"/>
                      <w:numId w:val="0"/>
                    </w:numPr>
                    <w:rPr>
                      <w:rFonts w:ascii="Times New Roman" w:hAnsi="Times New Roman" w:cs="Times New Roman"/>
                    </w:rPr>
                  </w:pPr>
                  <w:r w:rsidRPr="00285B2D">
                    <w:rPr>
                      <w:rFonts w:ascii="Times New Roman" w:hAnsi="Times New Roman" w:cs="Times New Roman"/>
                    </w:rPr>
                    <w:t xml:space="preserve">Set de </w:t>
                  </w:r>
                  <w:proofErr w:type="spellStart"/>
                  <w:r w:rsidRPr="00285B2D">
                    <w:rPr>
                      <w:rFonts w:ascii="Times New Roman" w:hAnsi="Times New Roman" w:cs="Times New Roman"/>
                    </w:rPr>
                    <w:t>reparație</w:t>
                  </w:r>
                  <w:proofErr w:type="spellEnd"/>
                  <w:r w:rsidRPr="00285B2D">
                    <w:rPr>
                      <w:rFonts w:ascii="Times New Roman" w:hAnsi="Times New Roman" w:cs="Times New Roman"/>
                    </w:rPr>
                    <w:t xml:space="preserve"> – cod 62-3027-1</w:t>
                  </w:r>
                </w:p>
                <w:p w14:paraId="4192E38F" w14:textId="77777777" w:rsidR="000408A3" w:rsidRPr="00285B2D" w:rsidRDefault="000408A3" w:rsidP="000408A3">
                  <w:pPr>
                    <w:rPr>
                      <w:sz w:val="22"/>
                      <w:szCs w:val="22"/>
                      <w:lang w:val="en-US"/>
                    </w:rPr>
                  </w:pPr>
                </w:p>
              </w:tc>
              <w:tc>
                <w:tcPr>
                  <w:tcW w:w="870" w:type="dxa"/>
                  <w:tcBorders>
                    <w:top w:val="single" w:sz="4" w:space="0" w:color="000000"/>
                    <w:left w:val="single" w:sz="4" w:space="0" w:color="000000"/>
                    <w:bottom w:val="single" w:sz="4" w:space="0" w:color="000000"/>
                    <w:right w:val="single" w:sz="4" w:space="0" w:color="000000"/>
                  </w:tcBorders>
                </w:tcPr>
                <w:p w14:paraId="3B30B799" w14:textId="77777777" w:rsidR="000408A3" w:rsidRPr="00285B2D" w:rsidRDefault="000408A3" w:rsidP="000408A3">
                  <w:pPr>
                    <w:rPr>
                      <w:sz w:val="22"/>
                      <w:szCs w:val="22"/>
                    </w:rPr>
                  </w:pPr>
                  <w:r w:rsidRPr="00285B2D">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57002978" w14:textId="77777777" w:rsidR="000408A3" w:rsidRPr="00285B2D" w:rsidRDefault="000408A3" w:rsidP="000408A3">
                  <w:pPr>
                    <w:rPr>
                      <w:sz w:val="22"/>
                      <w:szCs w:val="22"/>
                    </w:rPr>
                  </w:pPr>
                  <w:r w:rsidRPr="00285B2D">
                    <w:rPr>
                      <w:sz w:val="22"/>
                      <w:szCs w:val="22"/>
                    </w:rPr>
                    <w:t>40</w:t>
                  </w:r>
                </w:p>
              </w:tc>
              <w:tc>
                <w:tcPr>
                  <w:tcW w:w="4202" w:type="dxa"/>
                  <w:tcBorders>
                    <w:top w:val="single" w:sz="4" w:space="0" w:color="000000"/>
                    <w:left w:val="single" w:sz="4" w:space="0" w:color="000000"/>
                    <w:bottom w:val="single" w:sz="4" w:space="0" w:color="000000"/>
                    <w:right w:val="single" w:sz="4" w:space="0" w:color="auto"/>
                  </w:tcBorders>
                </w:tcPr>
                <w:p w14:paraId="3C43C5F9" w14:textId="77777777" w:rsidR="000408A3" w:rsidRPr="00285B2D" w:rsidRDefault="000408A3" w:rsidP="000408A3">
                  <w:pPr>
                    <w:rPr>
                      <w:sz w:val="22"/>
                      <w:szCs w:val="22"/>
                    </w:rPr>
                  </w:pPr>
                  <w:r w:rsidRPr="00285B2D">
                    <w:rPr>
                      <w:sz w:val="22"/>
                      <w:szCs w:val="22"/>
                    </w:rPr>
                    <w:t>• Destinație: cilindri de presare (Press Cylinders) utilizați la mașinile Emhart EF IS 5½ DG (Double Gob)• Componență tipică a setului:   - garnituri de etanșare din Viton / NBR   - inele de ghidare din material compozit rezistent la uzură</w:t>
                  </w:r>
                  <w:r w:rsidRPr="00285B2D">
                    <w:rPr>
                      <w:sz w:val="22"/>
                      <w:szCs w:val="22"/>
                    </w:rPr>
                    <w:br/>
                    <w:t xml:space="preserve">   - garnituri O-Ring   - șaibe de susținere și elemente de fixare• Rezistență la temperaturi de lucru: până la 180 °C• Presiune de lucru nominală: 0,4 – 0,8 MPa• Compatibilitate: cilindri originali Emhart EF•  Fiecare set trebuie să fie complet ambalat și identificat individual prin codul de catalog.</w:t>
                  </w:r>
                </w:p>
                <w:p w14:paraId="0F0EB215" w14:textId="77777777" w:rsidR="000408A3" w:rsidRPr="00285B2D" w:rsidRDefault="000408A3" w:rsidP="000408A3">
                  <w:pPr>
                    <w:pStyle w:val="Standard"/>
                    <w:rPr>
                      <w:rFonts w:ascii="Times New Roman" w:eastAsia="Times New Roman" w:hAnsi="Times New Roman" w:cs="Times New Roman"/>
                      <w:kern w:val="0"/>
                      <w:lang w:val="ro-MD"/>
                    </w:rPr>
                  </w:pPr>
                </w:p>
              </w:tc>
            </w:tr>
            <w:tr w:rsidR="000408A3" w:rsidRPr="00285B2D" w14:paraId="701104DF" w14:textId="77777777" w:rsidTr="000408A3">
              <w:trPr>
                <w:trHeight w:val="397"/>
              </w:trPr>
              <w:tc>
                <w:tcPr>
                  <w:tcW w:w="8692" w:type="dxa"/>
                  <w:gridSpan w:val="5"/>
                  <w:tcBorders>
                    <w:top w:val="single" w:sz="4" w:space="0" w:color="000000"/>
                    <w:left w:val="single" w:sz="4" w:space="0" w:color="000000"/>
                    <w:bottom w:val="single" w:sz="4" w:space="0" w:color="000000"/>
                    <w:right w:val="single" w:sz="4" w:space="0" w:color="000000"/>
                  </w:tcBorders>
                </w:tcPr>
                <w:p w14:paraId="7DC3BB24" w14:textId="77777777" w:rsidR="000408A3" w:rsidRPr="00285B2D" w:rsidRDefault="000408A3" w:rsidP="000408A3">
                  <w:pPr>
                    <w:jc w:val="center"/>
                    <w:rPr>
                      <w:b/>
                      <w:sz w:val="22"/>
                      <w:szCs w:val="22"/>
                    </w:rPr>
                  </w:pPr>
                  <w:r w:rsidRPr="00285B2D">
                    <w:rPr>
                      <w:b/>
                      <w:sz w:val="22"/>
                      <w:szCs w:val="22"/>
                    </w:rPr>
                    <w:t>Valoarea estimativă totală</w:t>
                  </w:r>
                </w:p>
              </w:tc>
            </w:tr>
            <w:bookmarkEnd w:id="6"/>
          </w:tbl>
          <w:p w14:paraId="0B65C24F" w14:textId="77777777" w:rsidR="002C1BA9" w:rsidRPr="003A5E15" w:rsidRDefault="002C1BA9"/>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5"/>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2801636C"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4B1057">
                    <w:rPr>
                      <w:i/>
                      <w:sz w:val="22"/>
                      <w:szCs w:val="22"/>
                    </w:rPr>
                    <w:t xml:space="preserve"> </w:t>
                  </w:r>
                  <w:r w:rsidR="00F311FE">
                    <w:rPr>
                      <w:i/>
                      <w:sz w:val="22"/>
                      <w:szCs w:val="22"/>
                    </w:rPr>
                    <w:t>__________</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lastRenderedPageBreak/>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2B702EA" w14:textId="0A0E97C1" w:rsidR="000408A3" w:rsidRPr="000408A3" w:rsidRDefault="000408A3" w:rsidP="000408A3">
                  <w:pPr>
                    <w:tabs>
                      <w:tab w:val="right" w:pos="426"/>
                      <w:tab w:val="left" w:pos="993"/>
                    </w:tabs>
                    <w:suppressAutoHyphens/>
                    <w:rPr>
                      <w:i/>
                      <w:iCs/>
                      <w:sz w:val="22"/>
                      <w:szCs w:val="22"/>
                    </w:rPr>
                  </w:pPr>
                  <w:r w:rsidRPr="000408A3">
                    <w:rPr>
                      <w:i/>
                      <w:iCs/>
                      <w:sz w:val="22"/>
                      <w:szCs w:val="22"/>
                    </w:rPr>
                    <w:t xml:space="preserve"> </w:t>
                  </w:r>
                  <w:proofErr w:type="spellStart"/>
                  <w:r w:rsidRPr="000408A3">
                    <w:rPr>
                      <w:i/>
                      <w:iCs/>
                      <w:sz w:val="22"/>
                      <w:szCs w:val="22"/>
                    </w:rPr>
                    <w:t>în</w:t>
                  </w:r>
                  <w:proofErr w:type="spellEnd"/>
                  <w:r w:rsidRPr="000408A3">
                    <w:rPr>
                      <w:i/>
                      <w:iCs/>
                      <w:sz w:val="22"/>
                      <w:szCs w:val="22"/>
                    </w:rPr>
                    <w:t xml:space="preserve"> termen de </w:t>
                  </w:r>
                  <w:proofErr w:type="spellStart"/>
                  <w:r w:rsidRPr="000408A3">
                    <w:rPr>
                      <w:i/>
                      <w:iCs/>
                      <w:sz w:val="22"/>
                      <w:szCs w:val="22"/>
                    </w:rPr>
                    <w:t>până</w:t>
                  </w:r>
                  <w:proofErr w:type="spellEnd"/>
                  <w:r w:rsidRPr="000408A3">
                    <w:rPr>
                      <w:i/>
                      <w:iCs/>
                      <w:sz w:val="22"/>
                      <w:szCs w:val="22"/>
                    </w:rPr>
                    <w:t xml:space="preserve"> la 150 de </w:t>
                  </w:r>
                  <w:proofErr w:type="spellStart"/>
                  <w:r w:rsidRPr="000408A3">
                    <w:rPr>
                      <w:i/>
                      <w:iCs/>
                      <w:sz w:val="22"/>
                      <w:szCs w:val="22"/>
                    </w:rPr>
                    <w:t>zile</w:t>
                  </w:r>
                  <w:proofErr w:type="spellEnd"/>
                  <w:r w:rsidRPr="000408A3">
                    <w:rPr>
                      <w:i/>
                      <w:iCs/>
                      <w:sz w:val="22"/>
                      <w:szCs w:val="22"/>
                    </w:rPr>
                    <w:t xml:space="preserve"> de la </w:t>
                  </w:r>
                  <w:proofErr w:type="spellStart"/>
                  <w:r w:rsidRPr="000408A3">
                    <w:rPr>
                      <w:i/>
                      <w:iCs/>
                      <w:sz w:val="22"/>
                      <w:szCs w:val="22"/>
                    </w:rPr>
                    <w:t>semnarea</w:t>
                  </w:r>
                  <w:proofErr w:type="spellEnd"/>
                  <w:r w:rsidRPr="000408A3">
                    <w:rPr>
                      <w:i/>
                      <w:iCs/>
                      <w:sz w:val="22"/>
                      <w:szCs w:val="22"/>
                    </w:rPr>
                    <w:t xml:space="preserve"> </w:t>
                  </w:r>
                  <w:proofErr w:type="spellStart"/>
                  <w:r w:rsidRPr="000408A3">
                    <w:rPr>
                      <w:i/>
                      <w:iCs/>
                      <w:sz w:val="22"/>
                      <w:szCs w:val="22"/>
                    </w:rPr>
                    <w:t>contractului</w:t>
                  </w:r>
                  <w:proofErr w:type="spellEnd"/>
                  <w:r w:rsidRPr="000408A3">
                    <w:rPr>
                      <w:i/>
                      <w:iCs/>
                      <w:sz w:val="22"/>
                      <w:szCs w:val="22"/>
                    </w:rPr>
                    <w:t>.</w:t>
                  </w:r>
                </w:p>
                <w:p w14:paraId="26F2D5F3" w14:textId="68F11AC5" w:rsidR="003E528F" w:rsidRPr="000408A3" w:rsidRDefault="003E528F" w:rsidP="003A5E15">
                  <w:pPr>
                    <w:pStyle w:val="Bodytext31"/>
                    <w:shd w:val="clear" w:color="auto" w:fill="auto"/>
                    <w:spacing w:line="360" w:lineRule="auto"/>
                    <w:ind w:right="760"/>
                    <w:rPr>
                      <w:bCs/>
                      <w:i/>
                      <w:sz w:val="22"/>
                      <w:szCs w:val="22"/>
                      <w:lang w:val="en-US"/>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0"/>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8"/>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8"/>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0"/>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0"/>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0"/>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0"/>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0"/>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5C8266D6" w:rsidR="003E528F" w:rsidRPr="00EC7876" w:rsidRDefault="003E528F" w:rsidP="003E528F">
                  <w:pPr>
                    <w:pStyle w:val="a0"/>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0408A3">
                    <w:rPr>
                      <w:b/>
                      <w:lang w:val="ro-RO"/>
                    </w:rPr>
                    <w:t>20.11.2025</w:t>
                  </w:r>
                </w:p>
                <w:p w14:paraId="0162F377" w14:textId="77777777" w:rsidR="003E528F" w:rsidRPr="00EC7876" w:rsidRDefault="003E528F" w:rsidP="003E528F">
                  <w:pPr>
                    <w:pStyle w:val="a0"/>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0"/>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57F893E1"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0408A3">
                    <w:rPr>
                      <w:b/>
                    </w:rPr>
                    <w:t>20.11.2025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8"/>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0"/>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01154C45" w:rsidR="003E528F" w:rsidRPr="003A5E15" w:rsidRDefault="000408A3" w:rsidP="003E528F">
                  <w:pPr>
                    <w:pStyle w:val="a0"/>
                    <w:numPr>
                      <w:ilvl w:val="0"/>
                      <w:numId w:val="44"/>
                    </w:numPr>
                    <w:tabs>
                      <w:tab w:val="clear" w:pos="1134"/>
                      <w:tab w:val="right" w:pos="426"/>
                    </w:tabs>
                    <w:spacing w:before="120"/>
                    <w:contextualSpacing/>
                    <w:jc w:val="left"/>
                    <w:rPr>
                      <w:i/>
                    </w:rPr>
                  </w:pPr>
                  <w:r>
                    <w:rPr>
                      <w:b/>
                      <w:lang w:val="ro-RO"/>
                    </w:rPr>
                    <w:t>20.11.2025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8"/>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8"/>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8"/>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8"/>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8"/>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8"/>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8"/>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8"/>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lastRenderedPageBreak/>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0954F750"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F311FE">
                    <w:rPr>
                      <w:i/>
                      <w:color w:val="000000" w:themeColor="text1"/>
                      <w:sz w:val="22"/>
                      <w:szCs w:val="22"/>
                    </w:rPr>
                    <w:t>___________</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8"/>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8"/>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lastRenderedPageBreak/>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3"/>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3"/>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3"/>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3"/>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3"/>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3"/>
                    <w:ind w:firstLine="720"/>
                    <w:rPr>
                      <w:b/>
                      <w:bCs/>
                      <w:lang w:val="ro-RO"/>
                    </w:rPr>
                  </w:pPr>
                </w:p>
                <w:p w14:paraId="77B4DBA8" w14:textId="77777777" w:rsidR="003E528F" w:rsidRPr="003A5E15" w:rsidRDefault="003E528F" w:rsidP="003E528F">
                  <w:pPr>
                    <w:pStyle w:val="af3"/>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3"/>
                    <w:ind w:firstLine="720"/>
                    <w:rPr>
                      <w:lang w:val="ro-RO"/>
                    </w:rPr>
                  </w:pPr>
                </w:p>
                <w:p w14:paraId="07997AD8" w14:textId="77777777" w:rsidR="003E528F" w:rsidRPr="003A5E15" w:rsidRDefault="003E528F" w:rsidP="003E528F">
                  <w:pPr>
                    <w:pStyle w:val="af3"/>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3"/>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3"/>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3"/>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3"/>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3"/>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3"/>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3"/>
                    <w:ind w:firstLine="720"/>
                    <w:rPr>
                      <w:lang w:val="ro-RO"/>
                    </w:rPr>
                  </w:pPr>
                </w:p>
                <w:p w14:paraId="2686FD04" w14:textId="77777777" w:rsidR="003E528F" w:rsidRPr="003A5E15" w:rsidRDefault="003E528F" w:rsidP="003E528F">
                  <w:pPr>
                    <w:pStyle w:val="af3"/>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3"/>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3"/>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3"/>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3"/>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3"/>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3"/>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3"/>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3"/>
                    <w:ind w:firstLine="0"/>
                    <w:rPr>
                      <w:lang w:val="ro-RO"/>
                    </w:rPr>
                  </w:pPr>
                </w:p>
                <w:p w14:paraId="16C75184" w14:textId="77777777" w:rsidR="003E528F" w:rsidRPr="003A5E15" w:rsidRDefault="003E528F" w:rsidP="003E528F">
                  <w:pPr>
                    <w:pStyle w:val="af3"/>
                    <w:rPr>
                      <w:lang w:val="ro-RO"/>
                    </w:rPr>
                  </w:pPr>
                  <w:r w:rsidRPr="003A5E15">
                    <w:rPr>
                      <w:lang w:val="ro-RO"/>
                    </w:rPr>
                    <w:lastRenderedPageBreak/>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3"/>
                    <w:ind w:firstLine="0"/>
                    <w:rPr>
                      <w:lang w:val="ro-RO"/>
                    </w:rPr>
                  </w:pPr>
                </w:p>
                <w:p w14:paraId="42603FA6" w14:textId="77777777" w:rsidR="003E528F" w:rsidRPr="003A5E15" w:rsidRDefault="003E528F" w:rsidP="003E528F">
                  <w:pPr>
                    <w:pStyle w:val="af3"/>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3"/>
                    <w:rPr>
                      <w:lang w:val="ro-RO"/>
                    </w:rPr>
                  </w:pPr>
                </w:p>
                <w:p w14:paraId="3CE4F838" w14:textId="77777777" w:rsidR="003E528F" w:rsidRPr="003A5E15" w:rsidRDefault="003E528F" w:rsidP="003E528F">
                  <w:pPr>
                    <w:pStyle w:val="af3"/>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3"/>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lastRenderedPageBreak/>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a"/>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headerReference w:type="default" r:id="rId8"/>
          <w:footerReference w:type="first" r:id="rId9"/>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tcPr>
          <w:p w14:paraId="12367573" w14:textId="77777777" w:rsidR="002D3645" w:rsidRPr="00C00499" w:rsidRDefault="002D3645" w:rsidP="00AE077C"/>
        </w:tc>
        <w:tc>
          <w:tcPr>
            <w:tcW w:w="2731" w:type="pct"/>
            <w:gridSpan w:val="4"/>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F311FE" w:rsidRPr="00C00499" w14:paraId="72F06C58"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3E360605" w14:textId="77777777" w:rsidR="00F311FE" w:rsidRPr="00EE2919" w:rsidRDefault="00F311FE" w:rsidP="00F311FE">
            <w:pPr>
              <w:rPr>
                <w:lang w:val="ro-MD"/>
              </w:rPr>
            </w:pPr>
          </w:p>
        </w:tc>
        <w:tc>
          <w:tcPr>
            <w:tcW w:w="694" w:type="pct"/>
            <w:tcBorders>
              <w:top w:val="single" w:sz="4" w:space="0" w:color="auto"/>
              <w:left w:val="single" w:sz="4" w:space="0" w:color="auto"/>
              <w:bottom w:val="single" w:sz="4" w:space="0" w:color="auto"/>
              <w:right w:val="single" w:sz="4" w:space="0" w:color="auto"/>
            </w:tcBorders>
          </w:tcPr>
          <w:p w14:paraId="3991D332" w14:textId="2FF1103B" w:rsidR="00F311FE" w:rsidRPr="00F311FE" w:rsidRDefault="00F311FE" w:rsidP="00F311FE">
            <w:pPr>
              <w:rPr>
                <w:b/>
                <w:bCs/>
              </w:rPr>
            </w:pPr>
            <w:r w:rsidRPr="00F311FE">
              <w:rPr>
                <w:b/>
                <w:bCs/>
              </w:rPr>
              <w:t>Lotul I</w:t>
            </w:r>
          </w:p>
        </w:tc>
        <w:tc>
          <w:tcPr>
            <w:tcW w:w="361" w:type="pct"/>
            <w:tcBorders>
              <w:top w:val="single" w:sz="4" w:space="0" w:color="auto"/>
              <w:left w:val="single" w:sz="4" w:space="0" w:color="auto"/>
              <w:bottom w:val="single" w:sz="4" w:space="0" w:color="auto"/>
              <w:right w:val="single" w:sz="4" w:space="0" w:color="auto"/>
            </w:tcBorders>
            <w:vAlign w:val="center"/>
          </w:tcPr>
          <w:p w14:paraId="2A5FF5CA" w14:textId="77777777" w:rsidR="00F311FE" w:rsidRPr="00C00499" w:rsidRDefault="00F311FE" w:rsidP="00F311FE"/>
        </w:tc>
        <w:tc>
          <w:tcPr>
            <w:tcW w:w="371" w:type="pct"/>
            <w:tcBorders>
              <w:top w:val="single" w:sz="4" w:space="0" w:color="auto"/>
              <w:left w:val="single" w:sz="4" w:space="0" w:color="auto"/>
              <w:bottom w:val="single" w:sz="4" w:space="0" w:color="auto"/>
              <w:right w:val="single" w:sz="4" w:space="0" w:color="auto"/>
            </w:tcBorders>
            <w:vAlign w:val="center"/>
          </w:tcPr>
          <w:p w14:paraId="3E650AF1" w14:textId="77777777" w:rsidR="00F311FE" w:rsidRPr="00C00499" w:rsidRDefault="00F311FE" w:rsidP="00F311FE"/>
        </w:tc>
        <w:tc>
          <w:tcPr>
            <w:tcW w:w="342" w:type="pct"/>
            <w:tcBorders>
              <w:top w:val="single" w:sz="4" w:space="0" w:color="auto"/>
              <w:left w:val="single" w:sz="4" w:space="0" w:color="auto"/>
              <w:bottom w:val="single" w:sz="4" w:space="0" w:color="auto"/>
              <w:right w:val="single" w:sz="4" w:space="0" w:color="auto"/>
            </w:tcBorders>
            <w:vAlign w:val="center"/>
          </w:tcPr>
          <w:p w14:paraId="4561A11B" w14:textId="77777777" w:rsidR="00F311FE" w:rsidRPr="00C00499" w:rsidRDefault="00F311FE" w:rsidP="00F311FE"/>
        </w:tc>
        <w:tc>
          <w:tcPr>
            <w:tcW w:w="1533" w:type="pct"/>
            <w:gridSpan w:val="2"/>
            <w:tcBorders>
              <w:top w:val="single" w:sz="4" w:space="0" w:color="auto"/>
              <w:left w:val="single" w:sz="4" w:space="0" w:color="auto"/>
              <w:bottom w:val="single" w:sz="4" w:space="0" w:color="auto"/>
              <w:right w:val="single" w:sz="4" w:space="0" w:color="auto"/>
            </w:tcBorders>
          </w:tcPr>
          <w:p w14:paraId="4D6E75AE" w14:textId="291B954F" w:rsidR="00F311FE" w:rsidRPr="00B81F86" w:rsidRDefault="00F311FE" w:rsidP="00F311FE"/>
        </w:tc>
        <w:tc>
          <w:tcPr>
            <w:tcW w:w="695" w:type="pct"/>
            <w:tcBorders>
              <w:top w:val="single" w:sz="4" w:space="0" w:color="auto"/>
              <w:left w:val="single" w:sz="4" w:space="0" w:color="auto"/>
              <w:bottom w:val="single" w:sz="4" w:space="0" w:color="auto"/>
              <w:right w:val="single" w:sz="4" w:space="0" w:color="auto"/>
            </w:tcBorders>
          </w:tcPr>
          <w:p w14:paraId="21A56B21" w14:textId="77777777" w:rsidR="00F311FE" w:rsidRPr="00C00499" w:rsidRDefault="00F311FE" w:rsidP="00F311FE"/>
        </w:tc>
        <w:tc>
          <w:tcPr>
            <w:tcW w:w="828" w:type="pct"/>
            <w:tcBorders>
              <w:top w:val="single" w:sz="4" w:space="0" w:color="auto"/>
              <w:left w:val="single" w:sz="4" w:space="0" w:color="auto"/>
              <w:bottom w:val="single" w:sz="4" w:space="0" w:color="auto"/>
              <w:right w:val="single" w:sz="4" w:space="0" w:color="auto"/>
            </w:tcBorders>
            <w:vAlign w:val="center"/>
          </w:tcPr>
          <w:p w14:paraId="620B9F70" w14:textId="77777777" w:rsidR="00F311FE" w:rsidRPr="00C00499" w:rsidRDefault="00F311FE" w:rsidP="00F311FE"/>
        </w:tc>
      </w:tr>
      <w:tr w:rsidR="000408A3" w:rsidRPr="00C00499" w14:paraId="6C9ECAF3" w14:textId="77777777" w:rsidTr="002C13A9">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tcPr>
          <w:p w14:paraId="5097B076" w14:textId="2BF0513B" w:rsidR="000408A3" w:rsidRPr="00C00499" w:rsidRDefault="000408A3" w:rsidP="000408A3">
            <w:pPr>
              <w:rPr>
                <w:b/>
              </w:rPr>
            </w:pPr>
            <w:r w:rsidRPr="00285B2D">
              <w:rPr>
                <w:sz w:val="22"/>
                <w:szCs w:val="22"/>
              </w:rPr>
              <w:t>1</w:t>
            </w:r>
          </w:p>
        </w:tc>
        <w:tc>
          <w:tcPr>
            <w:tcW w:w="694" w:type="pct"/>
            <w:tcBorders>
              <w:top w:val="single" w:sz="4" w:space="0" w:color="auto"/>
              <w:left w:val="single" w:sz="4" w:space="0" w:color="auto"/>
              <w:bottom w:val="single" w:sz="4" w:space="0" w:color="auto"/>
              <w:right w:val="single" w:sz="4" w:space="0" w:color="auto"/>
            </w:tcBorders>
          </w:tcPr>
          <w:p w14:paraId="3D691129" w14:textId="77777777" w:rsidR="000408A3" w:rsidRPr="00285B2D" w:rsidRDefault="000408A3" w:rsidP="000408A3">
            <w:pPr>
              <w:pStyle w:val="a"/>
              <w:numPr>
                <w:ilvl w:val="0"/>
                <w:numId w:val="0"/>
              </w:numPr>
              <w:rPr>
                <w:rFonts w:ascii="Times New Roman" w:hAnsi="Times New Roman" w:cs="Times New Roman"/>
              </w:rPr>
            </w:pPr>
            <w:r w:rsidRPr="00285B2D">
              <w:rPr>
                <w:rFonts w:ascii="Times New Roman" w:hAnsi="Times New Roman" w:cs="Times New Roman"/>
              </w:rPr>
              <w:t xml:space="preserve">Set de </w:t>
            </w:r>
            <w:proofErr w:type="spellStart"/>
            <w:r w:rsidRPr="00285B2D">
              <w:rPr>
                <w:rFonts w:ascii="Times New Roman" w:hAnsi="Times New Roman" w:cs="Times New Roman"/>
              </w:rPr>
              <w:t>reparație</w:t>
            </w:r>
            <w:proofErr w:type="spellEnd"/>
            <w:r w:rsidRPr="00285B2D">
              <w:rPr>
                <w:rFonts w:ascii="Times New Roman" w:hAnsi="Times New Roman" w:cs="Times New Roman"/>
              </w:rPr>
              <w:t xml:space="preserve"> – cod 62-3027-1</w:t>
            </w:r>
          </w:p>
          <w:p w14:paraId="665985AB" w14:textId="1BA06DA4" w:rsidR="000408A3" w:rsidRPr="008F0A97" w:rsidRDefault="000408A3" w:rsidP="000408A3">
            <w:pPr>
              <w:rPr>
                <w:b/>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1369D30E" w14:textId="77777777" w:rsidR="000408A3" w:rsidRPr="00C00499" w:rsidRDefault="000408A3" w:rsidP="000408A3"/>
        </w:tc>
        <w:tc>
          <w:tcPr>
            <w:tcW w:w="371" w:type="pct"/>
            <w:tcBorders>
              <w:top w:val="single" w:sz="4" w:space="0" w:color="auto"/>
              <w:left w:val="single" w:sz="4" w:space="0" w:color="auto"/>
              <w:bottom w:val="single" w:sz="4" w:space="0" w:color="auto"/>
              <w:right w:val="single" w:sz="4" w:space="0" w:color="auto"/>
            </w:tcBorders>
            <w:vAlign w:val="center"/>
          </w:tcPr>
          <w:p w14:paraId="5DD28312" w14:textId="77777777" w:rsidR="000408A3" w:rsidRPr="00C00499" w:rsidRDefault="000408A3" w:rsidP="000408A3"/>
        </w:tc>
        <w:tc>
          <w:tcPr>
            <w:tcW w:w="342" w:type="pct"/>
            <w:tcBorders>
              <w:top w:val="single" w:sz="4" w:space="0" w:color="auto"/>
              <w:left w:val="single" w:sz="4" w:space="0" w:color="auto"/>
              <w:bottom w:val="single" w:sz="4" w:space="0" w:color="auto"/>
              <w:right w:val="single" w:sz="4" w:space="0" w:color="auto"/>
            </w:tcBorders>
            <w:vAlign w:val="center"/>
          </w:tcPr>
          <w:p w14:paraId="6FFB3236" w14:textId="77777777" w:rsidR="000408A3" w:rsidRPr="00C00499" w:rsidRDefault="000408A3" w:rsidP="000408A3"/>
        </w:tc>
        <w:tc>
          <w:tcPr>
            <w:tcW w:w="1533" w:type="pct"/>
            <w:gridSpan w:val="2"/>
            <w:tcBorders>
              <w:top w:val="single" w:sz="4" w:space="0" w:color="auto"/>
              <w:left w:val="single" w:sz="4" w:space="0" w:color="auto"/>
              <w:bottom w:val="single" w:sz="4" w:space="0" w:color="auto"/>
              <w:right w:val="single" w:sz="4" w:space="0" w:color="auto"/>
            </w:tcBorders>
          </w:tcPr>
          <w:p w14:paraId="6210404F" w14:textId="77777777" w:rsidR="000408A3" w:rsidRPr="00285B2D" w:rsidRDefault="000408A3" w:rsidP="000408A3">
            <w:pPr>
              <w:rPr>
                <w:sz w:val="22"/>
                <w:szCs w:val="22"/>
              </w:rPr>
            </w:pPr>
            <w:r w:rsidRPr="00285B2D">
              <w:rPr>
                <w:sz w:val="22"/>
                <w:szCs w:val="22"/>
              </w:rPr>
              <w:t>Destinație: cilindri de presare (Press Cylinders) utilizați la mașinile Emhart EF IS 5½ DG (Double Gob)• Componență tipică a setului:   - garnituri de etanșare din Viton / NBR   - inele de ghidare din material compozit rezistent la uzură</w:t>
            </w:r>
            <w:r w:rsidRPr="00285B2D">
              <w:rPr>
                <w:sz w:val="22"/>
                <w:szCs w:val="22"/>
              </w:rPr>
              <w:br/>
              <w:t xml:space="preserve">   - garnituri O-Ring   - șaibe de susținere și elemente de fixare• Rezistență la temperaturi de lucru: până la 180 °C• Presiune de lucru nominală: </w:t>
            </w:r>
            <w:r w:rsidRPr="00285B2D">
              <w:rPr>
                <w:sz w:val="22"/>
                <w:szCs w:val="22"/>
              </w:rPr>
              <w:lastRenderedPageBreak/>
              <w:t>0,4 – 0,8 MPa• Compatibilitate: cilindri originali Emhart EF•  Fiecare set trebuie să fie complet ambalat și identificat individual prin codul de catalog.</w:t>
            </w:r>
          </w:p>
          <w:p w14:paraId="12C2384F" w14:textId="223BD1EB" w:rsidR="000408A3" w:rsidRPr="00C00499" w:rsidRDefault="000408A3" w:rsidP="000408A3"/>
        </w:tc>
        <w:tc>
          <w:tcPr>
            <w:tcW w:w="695" w:type="pct"/>
            <w:tcBorders>
              <w:top w:val="single" w:sz="4" w:space="0" w:color="auto"/>
              <w:left w:val="single" w:sz="4" w:space="0" w:color="auto"/>
              <w:bottom w:val="single" w:sz="4" w:space="0" w:color="auto"/>
              <w:right w:val="single" w:sz="4" w:space="0" w:color="auto"/>
            </w:tcBorders>
          </w:tcPr>
          <w:p w14:paraId="3FF6D763" w14:textId="77777777" w:rsidR="000408A3" w:rsidRPr="00C00499" w:rsidRDefault="000408A3" w:rsidP="000408A3"/>
        </w:tc>
        <w:tc>
          <w:tcPr>
            <w:tcW w:w="828" w:type="pct"/>
            <w:tcBorders>
              <w:top w:val="single" w:sz="4" w:space="0" w:color="auto"/>
              <w:left w:val="single" w:sz="4" w:space="0" w:color="auto"/>
              <w:bottom w:val="single" w:sz="4" w:space="0" w:color="auto"/>
              <w:right w:val="single" w:sz="4" w:space="0" w:color="auto"/>
            </w:tcBorders>
            <w:vAlign w:val="center"/>
          </w:tcPr>
          <w:p w14:paraId="7BB1BCA4" w14:textId="77777777" w:rsidR="000408A3" w:rsidRPr="00C00499" w:rsidRDefault="000408A3" w:rsidP="000408A3"/>
        </w:tc>
      </w:tr>
      <w:tr w:rsidR="00F311FE" w:rsidRPr="00C00499" w14:paraId="1A970438" w14:textId="77777777" w:rsidTr="0051374B">
        <w:trPr>
          <w:trHeight w:val="397"/>
        </w:trPr>
        <w:tc>
          <w:tcPr>
            <w:tcW w:w="173" w:type="pct"/>
            <w:tcBorders>
              <w:top w:val="single" w:sz="4" w:space="0" w:color="auto"/>
            </w:tcBorders>
          </w:tcPr>
          <w:p w14:paraId="198C04B2" w14:textId="77777777" w:rsidR="00F311FE" w:rsidRPr="00C00499" w:rsidRDefault="00F311FE" w:rsidP="00F311FE">
            <w:pPr>
              <w:tabs>
                <w:tab w:val="left" w:pos="6120"/>
              </w:tabs>
            </w:pPr>
          </w:p>
        </w:tc>
        <w:tc>
          <w:tcPr>
            <w:tcW w:w="4827" w:type="pct"/>
            <w:gridSpan w:val="9"/>
            <w:tcBorders>
              <w:top w:val="single" w:sz="4" w:space="0" w:color="auto"/>
            </w:tcBorders>
            <w:vAlign w:val="center"/>
          </w:tcPr>
          <w:p w14:paraId="2B9CEC45" w14:textId="77777777" w:rsidR="00F311FE" w:rsidRDefault="00F311FE" w:rsidP="00F311FE">
            <w:pPr>
              <w:tabs>
                <w:tab w:val="left" w:pos="6120"/>
              </w:tabs>
            </w:pPr>
          </w:p>
          <w:p w14:paraId="71F3DBF1" w14:textId="77777777" w:rsidR="00F311FE" w:rsidRDefault="00F311FE" w:rsidP="00F311FE">
            <w:pPr>
              <w:tabs>
                <w:tab w:val="left" w:pos="6120"/>
              </w:tabs>
            </w:pPr>
          </w:p>
          <w:p w14:paraId="3349AFFA" w14:textId="77777777" w:rsidR="00F311FE" w:rsidRPr="00C00499" w:rsidRDefault="00F311FE" w:rsidP="00F311FE">
            <w:pPr>
              <w:tabs>
                <w:tab w:val="left" w:pos="6120"/>
              </w:tabs>
            </w:pPr>
          </w:p>
          <w:p w14:paraId="3E20D11C" w14:textId="1BF67064" w:rsidR="00F311FE" w:rsidRDefault="00F311FE" w:rsidP="00F311F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F311FE" w:rsidRPr="00C00499" w:rsidRDefault="00F311FE" w:rsidP="00F311F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311FE" w:rsidRPr="00C00499" w14:paraId="114EB180" w14:textId="77777777" w:rsidTr="00D42569">
              <w:trPr>
                <w:gridAfter w:val="1"/>
                <w:wAfter w:w="1836" w:type="dxa"/>
                <w:trHeight w:val="697"/>
              </w:trPr>
              <w:tc>
                <w:tcPr>
                  <w:tcW w:w="14945" w:type="dxa"/>
                  <w:gridSpan w:val="11"/>
                  <w:vAlign w:val="center"/>
                </w:tcPr>
                <w:p w14:paraId="238FAF5E" w14:textId="474A174C" w:rsidR="00F311FE" w:rsidRDefault="00F311FE" w:rsidP="000408A3">
                  <w:pPr>
                    <w:pStyle w:val="2"/>
                    <w:framePr w:hSpace="180" w:wrap="around" w:vAnchor="page" w:hAnchor="margin" w:y="347"/>
                    <w:rPr>
                      <w:sz w:val="24"/>
                    </w:rPr>
                  </w:pPr>
                  <w:bookmarkStart w:id="27" w:name="_Toc392180207"/>
                  <w:bookmarkStart w:id="28" w:name="_Toc449539096"/>
                </w:p>
                <w:p w14:paraId="758987FA" w14:textId="77777777" w:rsidR="00F311FE" w:rsidRDefault="00F311FE" w:rsidP="000408A3">
                  <w:pPr>
                    <w:framePr w:hSpace="180" w:wrap="around" w:vAnchor="page" w:hAnchor="margin" w:y="347"/>
                  </w:pPr>
                </w:p>
                <w:p w14:paraId="383269D2" w14:textId="77777777" w:rsidR="00F311FE" w:rsidRDefault="00F311FE" w:rsidP="000408A3">
                  <w:pPr>
                    <w:framePr w:hSpace="180" w:wrap="around" w:vAnchor="page" w:hAnchor="margin" w:y="347"/>
                  </w:pPr>
                </w:p>
                <w:p w14:paraId="01127BA1" w14:textId="77777777" w:rsidR="00F311FE" w:rsidRDefault="00F311FE" w:rsidP="000408A3">
                  <w:pPr>
                    <w:framePr w:hSpace="180" w:wrap="around" w:vAnchor="page" w:hAnchor="margin" w:y="347"/>
                  </w:pPr>
                </w:p>
                <w:p w14:paraId="3D1D76E7" w14:textId="77777777" w:rsidR="00F311FE" w:rsidRDefault="00F311FE" w:rsidP="000408A3">
                  <w:pPr>
                    <w:framePr w:hSpace="180" w:wrap="around" w:vAnchor="page" w:hAnchor="margin" w:y="347"/>
                  </w:pPr>
                </w:p>
                <w:p w14:paraId="2E67443A" w14:textId="77777777" w:rsidR="00F311FE" w:rsidRDefault="00F311FE" w:rsidP="000408A3">
                  <w:pPr>
                    <w:framePr w:hSpace="180" w:wrap="around" w:vAnchor="page" w:hAnchor="margin" w:y="347"/>
                  </w:pPr>
                </w:p>
                <w:p w14:paraId="4AB12EE0" w14:textId="77777777" w:rsidR="00F311FE" w:rsidRDefault="00F311FE" w:rsidP="000408A3">
                  <w:pPr>
                    <w:framePr w:hSpace="180" w:wrap="around" w:vAnchor="page" w:hAnchor="margin" w:y="347"/>
                  </w:pPr>
                </w:p>
                <w:p w14:paraId="0A601DFF" w14:textId="77777777" w:rsidR="00F311FE" w:rsidRDefault="00F311FE" w:rsidP="000408A3">
                  <w:pPr>
                    <w:framePr w:hSpace="180" w:wrap="around" w:vAnchor="page" w:hAnchor="margin" w:y="347"/>
                  </w:pPr>
                </w:p>
                <w:p w14:paraId="246B7237" w14:textId="1B7C2556" w:rsidR="00F311FE" w:rsidRDefault="00F311FE" w:rsidP="000408A3">
                  <w:pPr>
                    <w:framePr w:hSpace="180" w:wrap="around" w:vAnchor="page" w:hAnchor="margin" w:y="347"/>
                  </w:pPr>
                </w:p>
                <w:p w14:paraId="04B117D5" w14:textId="18EBF3B7" w:rsidR="00F311FE" w:rsidRDefault="00F311FE" w:rsidP="000408A3">
                  <w:pPr>
                    <w:framePr w:hSpace="180" w:wrap="around" w:vAnchor="page" w:hAnchor="margin" w:y="347"/>
                  </w:pPr>
                </w:p>
                <w:p w14:paraId="4CCE3321" w14:textId="77777777" w:rsidR="00F311FE" w:rsidRDefault="00F311FE" w:rsidP="000408A3">
                  <w:pPr>
                    <w:framePr w:hSpace="180" w:wrap="around" w:vAnchor="page" w:hAnchor="margin" w:y="347"/>
                  </w:pPr>
                </w:p>
                <w:p w14:paraId="299D7459" w14:textId="77777777" w:rsidR="00F311FE" w:rsidRDefault="00F311FE" w:rsidP="000408A3">
                  <w:pPr>
                    <w:framePr w:hSpace="180" w:wrap="around" w:vAnchor="page" w:hAnchor="margin" w:y="347"/>
                  </w:pPr>
                </w:p>
                <w:p w14:paraId="4A0CDAEC" w14:textId="77777777" w:rsidR="00F311FE" w:rsidRDefault="00F311FE" w:rsidP="000408A3">
                  <w:pPr>
                    <w:framePr w:hSpace="180" w:wrap="around" w:vAnchor="page" w:hAnchor="margin" w:y="347"/>
                  </w:pPr>
                </w:p>
                <w:p w14:paraId="6878997D" w14:textId="77777777" w:rsidR="00F311FE" w:rsidRDefault="00F311FE" w:rsidP="000408A3">
                  <w:pPr>
                    <w:framePr w:hSpace="180" w:wrap="around" w:vAnchor="page" w:hAnchor="margin" w:y="347"/>
                  </w:pPr>
                </w:p>
                <w:p w14:paraId="60B3B87C" w14:textId="77777777" w:rsidR="00F311FE" w:rsidRDefault="00F311FE" w:rsidP="000408A3">
                  <w:pPr>
                    <w:framePr w:hSpace="180" w:wrap="around" w:vAnchor="page" w:hAnchor="margin" w:y="347"/>
                  </w:pPr>
                </w:p>
                <w:p w14:paraId="046B3DEF" w14:textId="77777777" w:rsidR="00F311FE" w:rsidRDefault="00F311FE" w:rsidP="000408A3">
                  <w:pPr>
                    <w:framePr w:hSpace="180" w:wrap="around" w:vAnchor="page" w:hAnchor="margin" w:y="347"/>
                  </w:pPr>
                </w:p>
                <w:p w14:paraId="5594FFC4" w14:textId="77777777" w:rsidR="00F311FE" w:rsidRDefault="00F311FE" w:rsidP="000408A3">
                  <w:pPr>
                    <w:framePr w:hSpace="180" w:wrap="around" w:vAnchor="page" w:hAnchor="margin" w:y="347"/>
                  </w:pPr>
                </w:p>
                <w:p w14:paraId="3267D4AB" w14:textId="77777777" w:rsidR="00F311FE" w:rsidRDefault="00F311FE" w:rsidP="000408A3">
                  <w:pPr>
                    <w:framePr w:hSpace="180" w:wrap="around" w:vAnchor="page" w:hAnchor="margin" w:y="347"/>
                  </w:pPr>
                </w:p>
                <w:p w14:paraId="12737757" w14:textId="77777777" w:rsidR="00F311FE" w:rsidRDefault="00F311FE" w:rsidP="000408A3">
                  <w:pPr>
                    <w:framePr w:hSpace="180" w:wrap="around" w:vAnchor="page" w:hAnchor="margin" w:y="347"/>
                  </w:pPr>
                </w:p>
                <w:p w14:paraId="49E41056" w14:textId="77777777" w:rsidR="00F311FE" w:rsidRDefault="00F311FE" w:rsidP="000408A3">
                  <w:pPr>
                    <w:framePr w:hSpace="180" w:wrap="around" w:vAnchor="page" w:hAnchor="margin" w:y="347"/>
                  </w:pPr>
                </w:p>
                <w:p w14:paraId="25472FB6" w14:textId="77777777" w:rsidR="00F311FE" w:rsidRDefault="00F311FE" w:rsidP="000408A3">
                  <w:pPr>
                    <w:framePr w:hSpace="180" w:wrap="around" w:vAnchor="page" w:hAnchor="margin" w:y="347"/>
                  </w:pPr>
                </w:p>
                <w:p w14:paraId="50EFF2EF" w14:textId="77777777" w:rsidR="00F311FE" w:rsidRDefault="00F311FE" w:rsidP="000408A3">
                  <w:pPr>
                    <w:framePr w:hSpace="180" w:wrap="around" w:vAnchor="page" w:hAnchor="margin" w:y="347"/>
                  </w:pPr>
                </w:p>
                <w:p w14:paraId="764A01FA" w14:textId="77777777" w:rsidR="00F311FE" w:rsidRDefault="00F311FE" w:rsidP="000408A3">
                  <w:pPr>
                    <w:framePr w:hSpace="180" w:wrap="around" w:vAnchor="page" w:hAnchor="margin" w:y="347"/>
                  </w:pPr>
                </w:p>
                <w:p w14:paraId="6708FFFB" w14:textId="77777777" w:rsidR="00F311FE" w:rsidRDefault="00F311FE" w:rsidP="000408A3">
                  <w:pPr>
                    <w:framePr w:hSpace="180" w:wrap="around" w:vAnchor="page" w:hAnchor="margin" w:y="347"/>
                  </w:pPr>
                </w:p>
                <w:p w14:paraId="4B1A27E5" w14:textId="77777777" w:rsidR="00F311FE" w:rsidRDefault="00F311FE" w:rsidP="000408A3">
                  <w:pPr>
                    <w:framePr w:hSpace="180" w:wrap="around" w:vAnchor="page" w:hAnchor="margin" w:y="347"/>
                  </w:pPr>
                </w:p>
                <w:p w14:paraId="187DBA22" w14:textId="77777777" w:rsidR="00F311FE" w:rsidRDefault="00F311FE" w:rsidP="000408A3">
                  <w:pPr>
                    <w:framePr w:hSpace="180" w:wrap="around" w:vAnchor="page" w:hAnchor="margin" w:y="347"/>
                  </w:pPr>
                </w:p>
                <w:p w14:paraId="2EF162D6" w14:textId="7D697DC9" w:rsidR="00F311FE" w:rsidRDefault="00F311FE" w:rsidP="000408A3">
                  <w:pPr>
                    <w:framePr w:hSpace="180" w:wrap="around" w:vAnchor="page" w:hAnchor="margin" w:y="347"/>
                  </w:pPr>
                </w:p>
                <w:p w14:paraId="0CB331DD" w14:textId="77777777" w:rsidR="00F311FE" w:rsidRDefault="00F311FE" w:rsidP="000408A3">
                  <w:pPr>
                    <w:framePr w:hSpace="180" w:wrap="around" w:vAnchor="page" w:hAnchor="margin" w:y="347"/>
                  </w:pPr>
                </w:p>
                <w:p w14:paraId="18F304B0" w14:textId="77777777" w:rsidR="00F311FE" w:rsidRDefault="00F311FE" w:rsidP="000408A3">
                  <w:pPr>
                    <w:framePr w:hSpace="180" w:wrap="around" w:vAnchor="page" w:hAnchor="margin" w:y="347"/>
                  </w:pPr>
                </w:p>
                <w:p w14:paraId="4E6EF235" w14:textId="77777777" w:rsidR="00F311FE" w:rsidRPr="00C00499" w:rsidRDefault="00F311FE" w:rsidP="000408A3">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F311FE"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F311FE" w:rsidRPr="00C00499" w:rsidRDefault="00F311FE" w:rsidP="000408A3">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F311FE" w:rsidRPr="00C00499" w:rsidRDefault="00F311FE" w:rsidP="000408A3">
                  <w:pPr>
                    <w:framePr w:hSpace="180" w:wrap="around" w:vAnchor="page" w:hAnchor="margin" w:y="347"/>
                    <w:jc w:val="center"/>
                  </w:pPr>
                </w:p>
              </w:tc>
            </w:tr>
            <w:tr w:rsidR="00F311FE"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6D83D134" w:rsidR="00F311FE" w:rsidRPr="00C00499" w:rsidRDefault="00F311FE" w:rsidP="000408A3">
                  <w:pPr>
                    <w:framePr w:hSpace="180" w:wrap="around" w:vAnchor="page" w:hAnchor="margin" w:y="347"/>
                  </w:pPr>
                  <w:r w:rsidRPr="00C00499">
                    <w:t xml:space="preserve">Numărul </w:t>
                  </w:r>
                  <w:r>
                    <w:t xml:space="preserve"> procedurii de achiziție  </w:t>
                  </w:r>
                </w:p>
              </w:tc>
            </w:tr>
            <w:tr w:rsidR="00F311FE"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F311FE" w:rsidRPr="00C00499" w:rsidRDefault="00F311FE" w:rsidP="000408A3">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F311FE" w:rsidRPr="00C00499" w14:paraId="371D562F" w14:textId="77777777" w:rsidTr="00D42569">
              <w:trPr>
                <w:trHeight w:val="567"/>
              </w:trPr>
              <w:tc>
                <w:tcPr>
                  <w:tcW w:w="14945" w:type="dxa"/>
                  <w:gridSpan w:val="11"/>
                </w:tcPr>
                <w:p w14:paraId="08902281" w14:textId="77777777" w:rsidR="00F311FE" w:rsidRPr="00C00499" w:rsidRDefault="00F311FE" w:rsidP="000408A3">
                  <w:pPr>
                    <w:framePr w:hSpace="180" w:wrap="around" w:vAnchor="page" w:hAnchor="margin" w:y="347"/>
                  </w:pPr>
                </w:p>
              </w:tc>
              <w:tc>
                <w:tcPr>
                  <w:tcW w:w="1836" w:type="dxa"/>
                </w:tcPr>
                <w:p w14:paraId="1C8861D1" w14:textId="77777777" w:rsidR="00F311FE" w:rsidRPr="00C00499" w:rsidRDefault="00F311FE" w:rsidP="000408A3">
                  <w:pPr>
                    <w:framePr w:hSpace="180" w:wrap="around" w:vAnchor="page" w:hAnchor="margin" w:y="347"/>
                  </w:pPr>
                </w:p>
              </w:tc>
            </w:tr>
            <w:tr w:rsidR="00F311FE"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F311FE" w:rsidRPr="00D42569" w:rsidRDefault="00F311FE" w:rsidP="000408A3">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F311FE" w:rsidRPr="00691D5E" w:rsidRDefault="00F311FE" w:rsidP="000408A3">
                  <w:pPr>
                    <w:framePr w:hSpace="180" w:wrap="around" w:vAnchor="page" w:hAnchor="margin" w:y="347"/>
                    <w:jc w:val="center"/>
                    <w:rPr>
                      <w:b/>
                      <w:sz w:val="18"/>
                      <w:szCs w:val="18"/>
                    </w:rPr>
                  </w:pPr>
                  <w:r w:rsidRPr="00691D5E">
                    <w:rPr>
                      <w:b/>
                      <w:sz w:val="18"/>
                      <w:szCs w:val="18"/>
                    </w:rPr>
                    <w:t xml:space="preserve">Denumirea </w:t>
                  </w:r>
                </w:p>
                <w:p w14:paraId="7C49EDE0" w14:textId="65994BC8" w:rsidR="00F311FE" w:rsidRPr="00691D5E" w:rsidRDefault="00F311FE" w:rsidP="000408A3">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F311FE" w:rsidRPr="00691D5E" w:rsidRDefault="00F311FE" w:rsidP="000408A3">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F311FE" w:rsidRPr="00691D5E" w:rsidRDefault="00F311FE" w:rsidP="000408A3">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F311FE" w:rsidRDefault="00F311FE" w:rsidP="000408A3">
                  <w:pPr>
                    <w:framePr w:hSpace="180" w:wrap="around" w:vAnchor="page" w:hAnchor="margin" w:y="347"/>
                    <w:jc w:val="center"/>
                    <w:rPr>
                      <w:b/>
                      <w:sz w:val="18"/>
                      <w:szCs w:val="18"/>
                    </w:rPr>
                  </w:pPr>
                  <w:r w:rsidRPr="00691D5E">
                    <w:rPr>
                      <w:b/>
                      <w:sz w:val="18"/>
                      <w:szCs w:val="18"/>
                    </w:rPr>
                    <w:t>Preţ unitar (fără TVA)</w:t>
                  </w:r>
                </w:p>
                <w:p w14:paraId="40F65B6C" w14:textId="346B0E96" w:rsidR="00F311FE" w:rsidRPr="00691D5E" w:rsidRDefault="00F311FE" w:rsidP="000408A3">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F311FE" w:rsidRDefault="00F311FE" w:rsidP="000408A3">
                  <w:pPr>
                    <w:framePr w:hSpace="180" w:wrap="around" w:vAnchor="page" w:hAnchor="margin" w:y="347"/>
                    <w:jc w:val="center"/>
                    <w:rPr>
                      <w:b/>
                      <w:sz w:val="18"/>
                      <w:szCs w:val="18"/>
                    </w:rPr>
                  </w:pPr>
                  <w:r w:rsidRPr="00691D5E">
                    <w:rPr>
                      <w:b/>
                      <w:sz w:val="18"/>
                      <w:szCs w:val="18"/>
                    </w:rPr>
                    <w:t>Preţ unitar (cu TVA)</w:t>
                  </w:r>
                </w:p>
                <w:p w14:paraId="461E172D" w14:textId="55D432B1" w:rsidR="00F311FE" w:rsidRPr="00691D5E" w:rsidRDefault="00F311FE" w:rsidP="000408A3">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F311FE" w:rsidRPr="00691D5E" w:rsidRDefault="00F311FE" w:rsidP="000408A3">
                  <w:pPr>
                    <w:framePr w:hSpace="180" w:wrap="around" w:vAnchor="page" w:hAnchor="margin" w:y="347"/>
                    <w:jc w:val="center"/>
                    <w:rPr>
                      <w:b/>
                      <w:sz w:val="18"/>
                      <w:szCs w:val="18"/>
                    </w:rPr>
                  </w:pPr>
                  <w:r w:rsidRPr="00691D5E">
                    <w:rPr>
                      <w:b/>
                      <w:sz w:val="18"/>
                      <w:szCs w:val="18"/>
                    </w:rPr>
                    <w:t>Suma</w:t>
                  </w:r>
                </w:p>
                <w:p w14:paraId="451B841B" w14:textId="77777777" w:rsidR="00F311FE" w:rsidRPr="00691D5E" w:rsidRDefault="00F311FE" w:rsidP="000408A3">
                  <w:pPr>
                    <w:framePr w:hSpace="180" w:wrap="around" w:vAnchor="page" w:hAnchor="margin" w:y="347"/>
                    <w:jc w:val="center"/>
                    <w:rPr>
                      <w:b/>
                      <w:sz w:val="18"/>
                      <w:szCs w:val="18"/>
                    </w:rPr>
                  </w:pPr>
                  <w:r w:rsidRPr="00691D5E">
                    <w:rPr>
                      <w:b/>
                      <w:sz w:val="18"/>
                      <w:szCs w:val="18"/>
                    </w:rPr>
                    <w:t>fără</w:t>
                  </w:r>
                </w:p>
                <w:p w14:paraId="2D2501BB" w14:textId="77777777" w:rsidR="00F311FE" w:rsidRDefault="00F311FE" w:rsidP="000408A3">
                  <w:pPr>
                    <w:framePr w:hSpace="180" w:wrap="around" w:vAnchor="page" w:hAnchor="margin" w:y="347"/>
                    <w:jc w:val="center"/>
                    <w:rPr>
                      <w:b/>
                      <w:sz w:val="18"/>
                      <w:szCs w:val="18"/>
                    </w:rPr>
                  </w:pPr>
                  <w:r w:rsidRPr="00691D5E">
                    <w:rPr>
                      <w:b/>
                      <w:sz w:val="18"/>
                      <w:szCs w:val="18"/>
                    </w:rPr>
                    <w:t>TVA</w:t>
                  </w:r>
                </w:p>
                <w:p w14:paraId="4BA7C98A" w14:textId="7FC037AD" w:rsidR="00F311FE" w:rsidRPr="00691D5E" w:rsidRDefault="00F311FE" w:rsidP="000408A3">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F311FE" w:rsidRPr="00691D5E" w:rsidRDefault="00F311FE" w:rsidP="000408A3">
                  <w:pPr>
                    <w:framePr w:hSpace="180" w:wrap="around" w:vAnchor="page" w:hAnchor="margin" w:y="347"/>
                    <w:jc w:val="center"/>
                    <w:rPr>
                      <w:b/>
                      <w:sz w:val="18"/>
                      <w:szCs w:val="18"/>
                    </w:rPr>
                  </w:pPr>
                  <w:r w:rsidRPr="00691D5E">
                    <w:rPr>
                      <w:b/>
                      <w:sz w:val="18"/>
                      <w:szCs w:val="18"/>
                    </w:rPr>
                    <w:t>Suma</w:t>
                  </w:r>
                </w:p>
                <w:p w14:paraId="0C24D266" w14:textId="77777777" w:rsidR="00F311FE" w:rsidRDefault="00F311FE" w:rsidP="000408A3">
                  <w:pPr>
                    <w:framePr w:hSpace="180" w:wrap="around" w:vAnchor="page" w:hAnchor="margin" w:y="347"/>
                    <w:jc w:val="center"/>
                    <w:rPr>
                      <w:b/>
                      <w:sz w:val="18"/>
                      <w:szCs w:val="18"/>
                    </w:rPr>
                  </w:pPr>
                  <w:r w:rsidRPr="00691D5E">
                    <w:rPr>
                      <w:b/>
                      <w:sz w:val="18"/>
                      <w:szCs w:val="18"/>
                    </w:rPr>
                    <w:t>cu TVA</w:t>
                  </w:r>
                </w:p>
                <w:p w14:paraId="2C050FB8" w14:textId="7BA851EB" w:rsidR="00F311FE" w:rsidRPr="00691D5E" w:rsidRDefault="00F311FE" w:rsidP="000408A3">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311FE" w:rsidRPr="00691D5E" w:rsidRDefault="00F311FE" w:rsidP="000408A3">
                  <w:pPr>
                    <w:framePr w:hSpace="180" w:wrap="around" w:vAnchor="page" w:hAnchor="margin" w:y="347"/>
                    <w:jc w:val="center"/>
                    <w:rPr>
                      <w:b/>
                      <w:sz w:val="18"/>
                      <w:szCs w:val="18"/>
                    </w:rPr>
                  </w:pPr>
                  <w:r w:rsidRPr="00691D5E">
                    <w:rPr>
                      <w:b/>
                      <w:sz w:val="18"/>
                      <w:szCs w:val="18"/>
                    </w:rPr>
                    <w:t xml:space="preserve">Termenul de </w:t>
                  </w:r>
                </w:p>
                <w:p w14:paraId="739FA8A0" w14:textId="77777777" w:rsidR="00F311FE" w:rsidRPr="00691D5E" w:rsidRDefault="00F311FE" w:rsidP="000408A3">
                  <w:pPr>
                    <w:framePr w:hSpace="180" w:wrap="around" w:vAnchor="page" w:hAnchor="margin" w:y="347"/>
                    <w:jc w:val="center"/>
                    <w:rPr>
                      <w:b/>
                      <w:sz w:val="18"/>
                      <w:szCs w:val="18"/>
                    </w:rPr>
                  </w:pPr>
                  <w:r w:rsidRPr="00691D5E">
                    <w:rPr>
                      <w:b/>
                      <w:sz w:val="18"/>
                      <w:szCs w:val="18"/>
                    </w:rPr>
                    <w:t>livrare</w:t>
                  </w:r>
                </w:p>
              </w:tc>
            </w:tr>
            <w:tr w:rsidR="00F311FE"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F311FE" w:rsidRPr="0028367D" w:rsidRDefault="00F311FE" w:rsidP="000408A3">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F311FE" w:rsidRPr="00691D5E" w:rsidRDefault="00F311FE" w:rsidP="000408A3">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F311FE" w:rsidRPr="00691D5E" w:rsidRDefault="00F311FE" w:rsidP="000408A3">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F311FE" w:rsidRPr="00691D5E" w:rsidRDefault="00F311FE" w:rsidP="000408A3">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F311FE" w:rsidRPr="00691D5E" w:rsidRDefault="00F311FE" w:rsidP="000408A3">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F311FE" w:rsidRPr="00691D5E" w:rsidRDefault="00F311FE" w:rsidP="000408A3">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F311FE" w:rsidRPr="00691D5E" w:rsidRDefault="00F311FE" w:rsidP="000408A3">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F311FE" w:rsidRPr="00691D5E" w:rsidRDefault="00F311FE" w:rsidP="000408A3">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311FE" w:rsidRPr="00691D5E" w:rsidRDefault="00F311FE" w:rsidP="000408A3">
                  <w:pPr>
                    <w:framePr w:hSpace="180" w:wrap="around" w:vAnchor="page" w:hAnchor="margin" w:y="347"/>
                    <w:jc w:val="center"/>
                    <w:rPr>
                      <w:sz w:val="18"/>
                      <w:szCs w:val="18"/>
                    </w:rPr>
                  </w:pPr>
                  <w:r w:rsidRPr="00691D5E">
                    <w:rPr>
                      <w:sz w:val="18"/>
                      <w:szCs w:val="18"/>
                    </w:rPr>
                    <w:t>9</w:t>
                  </w:r>
                </w:p>
              </w:tc>
            </w:tr>
            <w:tr w:rsidR="000408A3"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D0C7CE4" w14:textId="77777777" w:rsidR="000408A3" w:rsidRPr="0028367D" w:rsidRDefault="000408A3" w:rsidP="000408A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1BF7B243" w14:textId="77777777" w:rsidR="000408A3" w:rsidRPr="00285B2D" w:rsidRDefault="000408A3" w:rsidP="000408A3">
                  <w:pPr>
                    <w:rPr>
                      <w:b/>
                      <w:bCs/>
                      <w:i/>
                      <w:iCs/>
                      <w:sz w:val="22"/>
                      <w:szCs w:val="22"/>
                    </w:rPr>
                  </w:pPr>
                  <w:r w:rsidRPr="00285B2D">
                    <w:rPr>
                      <w:b/>
                      <w:bCs/>
                      <w:i/>
                      <w:iCs/>
                      <w:sz w:val="22"/>
                      <w:szCs w:val="22"/>
                    </w:rPr>
                    <w:t>Lotul I</w:t>
                  </w:r>
                  <w:r w:rsidRPr="00285B2D">
                    <w:rPr>
                      <w:sz w:val="22"/>
                      <w:szCs w:val="22"/>
                    </w:rPr>
                    <w:t xml:space="preserve"> </w:t>
                  </w:r>
                </w:p>
                <w:p w14:paraId="231FFC37" w14:textId="073F2193" w:rsidR="000408A3" w:rsidRPr="00691D5E" w:rsidRDefault="000408A3" w:rsidP="000408A3">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1D1B851A" w14:textId="77777777" w:rsidR="000408A3" w:rsidRPr="00691D5E" w:rsidRDefault="000408A3" w:rsidP="000408A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0408A3" w:rsidRPr="00691D5E" w:rsidRDefault="000408A3" w:rsidP="000408A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0408A3" w:rsidRPr="00691D5E" w:rsidRDefault="000408A3" w:rsidP="000408A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0408A3" w:rsidRPr="00691D5E" w:rsidRDefault="000408A3" w:rsidP="000408A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0408A3" w:rsidRPr="00691D5E" w:rsidRDefault="000408A3" w:rsidP="000408A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0408A3" w:rsidRPr="00691D5E" w:rsidRDefault="000408A3" w:rsidP="000408A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0408A3" w:rsidRPr="00691D5E" w:rsidRDefault="000408A3" w:rsidP="000408A3">
                  <w:pPr>
                    <w:framePr w:hSpace="180" w:wrap="around" w:vAnchor="page" w:hAnchor="margin" w:y="347"/>
                    <w:rPr>
                      <w:sz w:val="18"/>
                      <w:szCs w:val="18"/>
                    </w:rPr>
                  </w:pPr>
                </w:p>
              </w:tc>
            </w:tr>
            <w:tr w:rsidR="000408A3"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tcPr>
                <w:p w14:paraId="6BDFF262" w14:textId="2C74275B" w:rsidR="000408A3" w:rsidRPr="0028367D" w:rsidRDefault="000408A3" w:rsidP="000408A3">
                  <w:pPr>
                    <w:framePr w:hSpace="180" w:wrap="around" w:vAnchor="page" w:hAnchor="margin" w:y="347"/>
                    <w:rPr>
                      <w:sz w:val="20"/>
                    </w:rPr>
                  </w:pPr>
                  <w:r>
                    <w:rPr>
                      <w:lang w:val="ro-MD"/>
                    </w:rPr>
                    <w:t>1</w:t>
                  </w:r>
                </w:p>
              </w:tc>
              <w:tc>
                <w:tcPr>
                  <w:tcW w:w="5394" w:type="dxa"/>
                  <w:gridSpan w:val="2"/>
                  <w:tcBorders>
                    <w:top w:val="single" w:sz="4" w:space="0" w:color="auto"/>
                    <w:left w:val="single" w:sz="4" w:space="0" w:color="auto"/>
                    <w:bottom w:val="single" w:sz="4" w:space="0" w:color="auto"/>
                    <w:right w:val="single" w:sz="4" w:space="0" w:color="auto"/>
                  </w:tcBorders>
                </w:tcPr>
                <w:p w14:paraId="087E6E1D" w14:textId="77777777" w:rsidR="000408A3" w:rsidRPr="00285B2D" w:rsidRDefault="000408A3" w:rsidP="000408A3">
                  <w:pPr>
                    <w:pStyle w:val="a"/>
                    <w:numPr>
                      <w:ilvl w:val="0"/>
                      <w:numId w:val="0"/>
                    </w:numPr>
                    <w:rPr>
                      <w:rFonts w:ascii="Times New Roman" w:hAnsi="Times New Roman" w:cs="Times New Roman"/>
                    </w:rPr>
                  </w:pPr>
                  <w:r w:rsidRPr="00285B2D">
                    <w:rPr>
                      <w:rFonts w:ascii="Times New Roman" w:hAnsi="Times New Roman" w:cs="Times New Roman"/>
                    </w:rPr>
                    <w:t xml:space="preserve">Set de </w:t>
                  </w:r>
                  <w:proofErr w:type="spellStart"/>
                  <w:r w:rsidRPr="00285B2D">
                    <w:rPr>
                      <w:rFonts w:ascii="Times New Roman" w:hAnsi="Times New Roman" w:cs="Times New Roman"/>
                    </w:rPr>
                    <w:t>reparație</w:t>
                  </w:r>
                  <w:proofErr w:type="spellEnd"/>
                  <w:r w:rsidRPr="00285B2D">
                    <w:rPr>
                      <w:rFonts w:ascii="Times New Roman" w:hAnsi="Times New Roman" w:cs="Times New Roman"/>
                    </w:rPr>
                    <w:t xml:space="preserve"> – cod 62-3027-1</w:t>
                  </w:r>
                </w:p>
                <w:p w14:paraId="0962874D" w14:textId="4E087D00" w:rsidR="000408A3" w:rsidRPr="00691D5E" w:rsidRDefault="000408A3" w:rsidP="000408A3">
                  <w:pPr>
                    <w:framePr w:hSpace="180" w:wrap="around" w:vAnchor="page" w:hAnchor="margin" w:y="347"/>
                    <w:rPr>
                      <w:sz w:val="18"/>
                      <w:szCs w:val="18"/>
                    </w:rPr>
                  </w:pPr>
                </w:p>
              </w:tc>
              <w:tc>
                <w:tcPr>
                  <w:tcW w:w="950" w:type="dxa"/>
                  <w:tcBorders>
                    <w:top w:val="single" w:sz="4" w:space="0" w:color="auto"/>
                    <w:left w:val="single" w:sz="4" w:space="0" w:color="auto"/>
                    <w:bottom w:val="single" w:sz="4" w:space="0" w:color="auto"/>
                    <w:right w:val="single" w:sz="4" w:space="0" w:color="auto"/>
                  </w:tcBorders>
                </w:tcPr>
                <w:p w14:paraId="23ED4574" w14:textId="28F9DF7C" w:rsidR="000408A3" w:rsidRPr="00691D5E" w:rsidRDefault="000408A3" w:rsidP="000408A3">
                  <w:pPr>
                    <w:framePr w:hSpace="180" w:wrap="around" w:vAnchor="page" w:hAnchor="margin" w:y="347"/>
                    <w:rPr>
                      <w:sz w:val="18"/>
                      <w:szCs w:val="18"/>
                    </w:rPr>
                  </w:pPr>
                  <w:r>
                    <w:rPr>
                      <w:lang w:val="ro-MD"/>
                    </w:rPr>
                    <w:t>buc</w:t>
                  </w:r>
                </w:p>
              </w:tc>
              <w:tc>
                <w:tcPr>
                  <w:tcW w:w="947" w:type="dxa"/>
                  <w:tcBorders>
                    <w:top w:val="single" w:sz="4" w:space="0" w:color="auto"/>
                    <w:left w:val="single" w:sz="4" w:space="0" w:color="auto"/>
                    <w:bottom w:val="single" w:sz="4" w:space="0" w:color="auto"/>
                    <w:right w:val="single" w:sz="4" w:space="0" w:color="auto"/>
                  </w:tcBorders>
                </w:tcPr>
                <w:p w14:paraId="608E3A9F" w14:textId="7D789117" w:rsidR="000408A3" w:rsidRPr="00691D5E" w:rsidRDefault="000408A3" w:rsidP="000408A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B6BCA8A" w14:textId="77777777" w:rsidR="000408A3" w:rsidRPr="00691D5E" w:rsidRDefault="000408A3" w:rsidP="000408A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145F5BD" w14:textId="77777777" w:rsidR="000408A3" w:rsidRPr="00691D5E" w:rsidRDefault="000408A3" w:rsidP="000408A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F112D2" w14:textId="77777777" w:rsidR="000408A3" w:rsidRPr="00691D5E" w:rsidRDefault="000408A3" w:rsidP="000408A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26C0738" w14:textId="77777777" w:rsidR="000408A3" w:rsidRPr="00691D5E" w:rsidRDefault="000408A3" w:rsidP="000408A3">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7942AF11" w:rsidR="000408A3" w:rsidRPr="00C46202" w:rsidRDefault="000408A3" w:rsidP="000408A3">
                  <w:pPr>
                    <w:framePr w:hSpace="180" w:wrap="around" w:vAnchor="page" w:hAnchor="margin" w:y="347"/>
                    <w:rPr>
                      <w:sz w:val="16"/>
                      <w:szCs w:val="16"/>
                    </w:rPr>
                  </w:pPr>
                  <w:r>
                    <w:rPr>
                      <w:sz w:val="16"/>
                      <w:szCs w:val="16"/>
                    </w:rPr>
                    <w:t xml:space="preserve">În termen de până la </w:t>
                  </w:r>
                  <w:r w:rsidRPr="000408A3">
                    <w:rPr>
                      <w:sz w:val="16"/>
                      <w:szCs w:val="16"/>
                    </w:rPr>
                    <w:t xml:space="preserve"> </w:t>
                  </w:r>
                  <w:r w:rsidRPr="000408A3">
                    <w:rPr>
                      <w:sz w:val="16"/>
                      <w:szCs w:val="16"/>
                    </w:rPr>
                    <w:t>termen de până la 150 de zile de la semnarea contractului</w:t>
                  </w:r>
                </w:p>
              </w:tc>
            </w:tr>
            <w:tr w:rsidR="00F311FE"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B7B1DA8" w14:textId="77777777" w:rsidR="00F311FE" w:rsidRPr="0028367D" w:rsidRDefault="00F311FE" w:rsidP="000408A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7D2D7A70" w14:textId="59905FAB" w:rsidR="00F311FE" w:rsidRPr="00691D5E" w:rsidRDefault="00F311FE" w:rsidP="000408A3">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54BF14AB" w14:textId="77777777" w:rsidR="00F311FE" w:rsidRPr="00691D5E" w:rsidRDefault="00F311FE" w:rsidP="000408A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4188D93C" w14:textId="77777777" w:rsidR="00F311FE" w:rsidRPr="00691D5E" w:rsidRDefault="00F311FE" w:rsidP="000408A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A02A8F7" w14:textId="77777777" w:rsidR="00F311FE" w:rsidRPr="00691D5E" w:rsidRDefault="00F311FE" w:rsidP="000408A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318E13A" w14:textId="77777777" w:rsidR="00F311FE" w:rsidRPr="00691D5E" w:rsidRDefault="00F311FE" w:rsidP="000408A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C852B36" w14:textId="77777777" w:rsidR="00F311FE" w:rsidRPr="00691D5E" w:rsidRDefault="00F311FE" w:rsidP="000408A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BD798D9" w14:textId="77777777" w:rsidR="00F311FE" w:rsidRPr="00691D5E" w:rsidRDefault="00F311FE" w:rsidP="000408A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F311FE" w:rsidRPr="00691D5E" w:rsidRDefault="00F311FE" w:rsidP="000408A3">
                  <w:pPr>
                    <w:framePr w:hSpace="180" w:wrap="around" w:vAnchor="page" w:hAnchor="margin" w:y="347"/>
                    <w:rPr>
                      <w:sz w:val="18"/>
                      <w:szCs w:val="18"/>
                    </w:rPr>
                  </w:pPr>
                </w:p>
              </w:tc>
            </w:tr>
            <w:tr w:rsidR="00F311FE" w:rsidRPr="006C1FA2" w14:paraId="11079168" w14:textId="77777777" w:rsidTr="00FA3093">
              <w:trPr>
                <w:gridAfter w:val="1"/>
                <w:wAfter w:w="1836" w:type="dxa"/>
                <w:trHeight w:val="313"/>
              </w:trPr>
              <w:tc>
                <w:tcPr>
                  <w:tcW w:w="13770" w:type="dxa"/>
                  <w:gridSpan w:val="10"/>
                  <w:tcBorders>
                    <w:top w:val="single" w:sz="4" w:space="0" w:color="auto"/>
                  </w:tcBorders>
                  <w:vAlign w:val="center"/>
                </w:tcPr>
                <w:p w14:paraId="0478EF29" w14:textId="77777777" w:rsidR="00F311FE" w:rsidRPr="0028367D" w:rsidRDefault="00F311FE" w:rsidP="000408A3">
                  <w:pPr>
                    <w:framePr w:hSpace="180" w:wrap="around" w:vAnchor="page" w:hAnchor="margin" w:y="347"/>
                    <w:tabs>
                      <w:tab w:val="left" w:pos="6120"/>
                    </w:tabs>
                    <w:rPr>
                      <w:sz w:val="20"/>
                    </w:rPr>
                  </w:pPr>
                </w:p>
                <w:p w14:paraId="2E7BB796" w14:textId="77777777" w:rsidR="00F311FE" w:rsidRPr="0028367D" w:rsidRDefault="00F311FE" w:rsidP="000408A3">
                  <w:pPr>
                    <w:framePr w:hSpace="180" w:wrap="around" w:vAnchor="page" w:hAnchor="margin" w:y="347"/>
                    <w:rPr>
                      <w:sz w:val="20"/>
                    </w:rPr>
                  </w:pPr>
                  <w:r w:rsidRPr="0028367D">
                    <w:rPr>
                      <w:sz w:val="20"/>
                    </w:rPr>
                    <w:t>Semnat:_______________ Numele, Prenumele:_____________________________ În calitate de: ______________</w:t>
                  </w:r>
                </w:p>
                <w:p w14:paraId="1029A9A5" w14:textId="5D0CC18E" w:rsidR="00F311FE" w:rsidRPr="0028367D" w:rsidRDefault="00F311FE" w:rsidP="000408A3">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tc>
              <w:tc>
                <w:tcPr>
                  <w:tcW w:w="1175" w:type="dxa"/>
                  <w:tcBorders>
                    <w:top w:val="single" w:sz="4" w:space="0" w:color="auto"/>
                  </w:tcBorders>
                </w:tcPr>
                <w:p w14:paraId="295DDD82" w14:textId="77777777" w:rsidR="00F311FE" w:rsidRPr="0028367D" w:rsidRDefault="00F311FE" w:rsidP="000408A3">
                  <w:pPr>
                    <w:framePr w:hSpace="180" w:wrap="around" w:vAnchor="page" w:hAnchor="margin" w:y="347"/>
                    <w:tabs>
                      <w:tab w:val="left" w:pos="6120"/>
                    </w:tabs>
                    <w:rPr>
                      <w:sz w:val="20"/>
                    </w:rPr>
                  </w:pPr>
                </w:p>
              </w:tc>
            </w:tr>
            <w:tr w:rsidR="00F311FE"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F311FE" w:rsidRPr="00C00499" w:rsidRDefault="00F311FE" w:rsidP="000408A3">
                  <w:pPr>
                    <w:framePr w:hSpace="180" w:wrap="around" w:vAnchor="page" w:hAnchor="margin" w:y="347"/>
                    <w:tabs>
                      <w:tab w:val="left" w:pos="6120"/>
                    </w:tabs>
                  </w:pPr>
                </w:p>
              </w:tc>
            </w:tr>
          </w:tbl>
          <w:p w14:paraId="0572A7AB" w14:textId="77777777" w:rsidR="00F311FE" w:rsidRPr="00C00499" w:rsidRDefault="00F311FE" w:rsidP="00F311FE">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10"/>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c"/>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6530" w14:textId="77777777" w:rsidR="00430C87" w:rsidRDefault="00430C87" w:rsidP="00B41118">
      <w:r>
        <w:separator/>
      </w:r>
    </w:p>
  </w:endnote>
  <w:endnote w:type="continuationSeparator" w:id="0">
    <w:p w14:paraId="4144D645" w14:textId="77777777" w:rsidR="00430C87" w:rsidRDefault="00430C87"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5"/>
      <w:jc w:val="center"/>
    </w:pPr>
    <w:r>
      <w:fldChar w:fldCharType="begin"/>
    </w:r>
    <w:r>
      <w:instrText xml:space="preserve"> PAGE   \* MERGEFORMAT </w:instrText>
    </w:r>
    <w:r>
      <w:fldChar w:fldCharType="separate"/>
    </w:r>
    <w:r w:rsidR="00C22925">
      <w:t>1</w:t>
    </w:r>
    <w:r w:rsidR="00C22925">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3611" w14:textId="77777777" w:rsidR="00430C87" w:rsidRDefault="00430C87" w:rsidP="00B41118">
      <w:r>
        <w:separator/>
      </w:r>
    </w:p>
  </w:footnote>
  <w:footnote w:type="continuationSeparator" w:id="0">
    <w:p w14:paraId="1E3BA734" w14:textId="77777777" w:rsidR="00430C87" w:rsidRDefault="00430C87" w:rsidP="00B4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67CC" w14:textId="77777777" w:rsidR="0080279E" w:rsidRDefault="0080279E" w:rsidP="0080279E">
    <w:pPr>
      <w:pStyle w:val="aa"/>
      <w:rPr>
        <w:lang w:val="en-US"/>
      </w:rPr>
    </w:pPr>
  </w:p>
  <w:p w14:paraId="7F50EB2B" w14:textId="77777777" w:rsidR="0080279E" w:rsidRDefault="0080279E" w:rsidP="0080279E">
    <w:pPr>
      <w:pStyle w:val="aa"/>
      <w:rPr>
        <w:lang w:val="en-US"/>
      </w:rPr>
    </w:pPr>
  </w:p>
  <w:p w14:paraId="59AE86FE" w14:textId="77777777" w:rsidR="0080279E" w:rsidRPr="0080279E" w:rsidRDefault="0080279E" w:rsidP="0080279E">
    <w:pPr>
      <w:pStyle w:val="a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86D37D0"/>
    <w:multiLevelType w:val="multilevel"/>
    <w:tmpl w:val="E002662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9"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9AA5379"/>
    <w:multiLevelType w:val="multilevel"/>
    <w:tmpl w:val="AE74435A"/>
    <w:lvl w:ilvl="0">
      <w:start w:val="1"/>
      <w:numFmt w:val="decimal"/>
      <w:lvlText w:val="%1)"/>
      <w:lvlJc w:val="left"/>
      <w:pPr>
        <w:tabs>
          <w:tab w:val="num" w:pos="283"/>
        </w:tabs>
        <w:ind w:left="1353" w:hanging="360"/>
      </w:pPr>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F507C5D"/>
    <w:multiLevelType w:val="hybridMultilevel"/>
    <w:tmpl w:val="0A3CFED2"/>
    <w:lvl w:ilvl="0" w:tplc="792055BA">
      <w:start w:val="1"/>
      <w:numFmt w:val="decimal"/>
      <w:pStyle w:val="a0"/>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4"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40"/>
  </w:num>
  <w:num w:numId="2" w16cid:durableId="756680612">
    <w:abstractNumId w:val="53"/>
  </w:num>
  <w:num w:numId="3" w16cid:durableId="1268999779">
    <w:abstractNumId w:val="4"/>
  </w:num>
  <w:num w:numId="4" w16cid:durableId="1651204091">
    <w:abstractNumId w:val="9"/>
  </w:num>
  <w:num w:numId="5" w16cid:durableId="1007830909">
    <w:abstractNumId w:val="33"/>
  </w:num>
  <w:num w:numId="6" w16cid:durableId="572667948">
    <w:abstractNumId w:val="54"/>
  </w:num>
  <w:num w:numId="7" w16cid:durableId="745802860">
    <w:abstractNumId w:val="31"/>
  </w:num>
  <w:num w:numId="8" w16cid:durableId="738284941">
    <w:abstractNumId w:val="21"/>
  </w:num>
  <w:num w:numId="9" w16cid:durableId="494763021">
    <w:abstractNumId w:val="48"/>
  </w:num>
  <w:num w:numId="10" w16cid:durableId="149250294">
    <w:abstractNumId w:val="28"/>
  </w:num>
  <w:num w:numId="11" w16cid:durableId="1143356170">
    <w:abstractNumId w:val="19"/>
  </w:num>
  <w:num w:numId="12" w16cid:durableId="1678993130">
    <w:abstractNumId w:val="22"/>
  </w:num>
  <w:num w:numId="13" w16cid:durableId="1578976692">
    <w:abstractNumId w:val="20"/>
  </w:num>
  <w:num w:numId="14" w16cid:durableId="1884562104">
    <w:abstractNumId w:val="42"/>
  </w:num>
  <w:num w:numId="15" w16cid:durableId="1699088850">
    <w:abstractNumId w:val="51"/>
  </w:num>
  <w:num w:numId="16" w16cid:durableId="399450674">
    <w:abstractNumId w:val="24"/>
  </w:num>
  <w:num w:numId="17" w16cid:durableId="1296835856">
    <w:abstractNumId w:val="13"/>
  </w:num>
  <w:num w:numId="18" w16cid:durableId="703987725">
    <w:abstractNumId w:val="25"/>
  </w:num>
  <w:num w:numId="19" w16cid:durableId="1326933198">
    <w:abstractNumId w:val="35"/>
  </w:num>
  <w:num w:numId="20" w16cid:durableId="1282810349">
    <w:abstractNumId w:val="18"/>
  </w:num>
  <w:num w:numId="21" w16cid:durableId="1250315161">
    <w:abstractNumId w:val="29"/>
  </w:num>
  <w:num w:numId="22" w16cid:durableId="1189297617">
    <w:abstractNumId w:val="14"/>
  </w:num>
  <w:num w:numId="23" w16cid:durableId="1283078364">
    <w:abstractNumId w:val="34"/>
  </w:num>
  <w:num w:numId="24" w16cid:durableId="48187541">
    <w:abstractNumId w:val="2"/>
  </w:num>
  <w:num w:numId="25" w16cid:durableId="662010877">
    <w:abstractNumId w:val="1"/>
  </w:num>
  <w:num w:numId="26" w16cid:durableId="623780151">
    <w:abstractNumId w:val="45"/>
  </w:num>
  <w:num w:numId="27" w16cid:durableId="1804542999">
    <w:abstractNumId w:val="39"/>
  </w:num>
  <w:num w:numId="28" w16cid:durableId="2064712393">
    <w:abstractNumId w:val="55"/>
  </w:num>
  <w:num w:numId="29" w16cid:durableId="1441949588">
    <w:abstractNumId w:val="47"/>
  </w:num>
  <w:num w:numId="30" w16cid:durableId="272056346">
    <w:abstractNumId w:val="17"/>
  </w:num>
  <w:num w:numId="31" w16cid:durableId="863634772">
    <w:abstractNumId w:val="12"/>
  </w:num>
  <w:num w:numId="32" w16cid:durableId="794833848">
    <w:abstractNumId w:val="6"/>
  </w:num>
  <w:num w:numId="33" w16cid:durableId="1090614012">
    <w:abstractNumId w:val="37"/>
  </w:num>
  <w:num w:numId="34" w16cid:durableId="483544721">
    <w:abstractNumId w:val="8"/>
  </w:num>
  <w:num w:numId="35" w16cid:durableId="557783063">
    <w:abstractNumId w:val="36"/>
  </w:num>
  <w:num w:numId="36" w16cid:durableId="847252356">
    <w:abstractNumId w:val="30"/>
  </w:num>
  <w:num w:numId="37" w16cid:durableId="472410484">
    <w:abstractNumId w:val="27"/>
  </w:num>
  <w:num w:numId="38" w16cid:durableId="16784615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4"/>
  </w:num>
  <w:num w:numId="45" w16cid:durableId="910382780">
    <w:abstractNumId w:val="10"/>
  </w:num>
  <w:num w:numId="46" w16cid:durableId="142242254">
    <w:abstractNumId w:val="52"/>
  </w:num>
  <w:num w:numId="47" w16cid:durableId="1937058730">
    <w:abstractNumId w:val="46"/>
  </w:num>
  <w:num w:numId="48" w16cid:durableId="1882086420">
    <w:abstractNumId w:val="23"/>
  </w:num>
  <w:num w:numId="49" w16cid:durableId="1456871056">
    <w:abstractNumId w:val="15"/>
  </w:num>
  <w:num w:numId="50" w16cid:durableId="1688755062">
    <w:abstractNumId w:val="32"/>
  </w:num>
  <w:num w:numId="51" w16cid:durableId="663706078">
    <w:abstractNumId w:val="3"/>
  </w:num>
  <w:num w:numId="52" w16cid:durableId="1691374331">
    <w:abstractNumId w:val="0"/>
  </w:num>
  <w:num w:numId="53" w16cid:durableId="1790931357">
    <w:abstractNumId w:val="26"/>
  </w:num>
  <w:num w:numId="54" w16cid:durableId="1135291072">
    <w:abstractNumId w:val="38"/>
  </w:num>
  <w:num w:numId="55" w16cid:durableId="740635650">
    <w:abstractNumId w:val="11"/>
  </w:num>
  <w:num w:numId="56" w16cid:durableId="1949579381">
    <w:abstractNumId w:val="5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08A3"/>
    <w:rsid w:val="00042278"/>
    <w:rsid w:val="00060187"/>
    <w:rsid w:val="00060207"/>
    <w:rsid w:val="0006256B"/>
    <w:rsid w:val="000654DD"/>
    <w:rsid w:val="000717F2"/>
    <w:rsid w:val="00080347"/>
    <w:rsid w:val="00080C26"/>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30C87"/>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1057"/>
    <w:rsid w:val="004B7F69"/>
    <w:rsid w:val="004C0165"/>
    <w:rsid w:val="004C4527"/>
    <w:rsid w:val="004C794C"/>
    <w:rsid w:val="004D1DE1"/>
    <w:rsid w:val="004D209A"/>
    <w:rsid w:val="004D2E59"/>
    <w:rsid w:val="004D356A"/>
    <w:rsid w:val="0050205D"/>
    <w:rsid w:val="00511050"/>
    <w:rsid w:val="0051374B"/>
    <w:rsid w:val="00523325"/>
    <w:rsid w:val="00533A89"/>
    <w:rsid w:val="00552489"/>
    <w:rsid w:val="00553D5C"/>
    <w:rsid w:val="00556D1C"/>
    <w:rsid w:val="005607C1"/>
    <w:rsid w:val="005703E8"/>
    <w:rsid w:val="0057261D"/>
    <w:rsid w:val="00572B2F"/>
    <w:rsid w:val="00593A46"/>
    <w:rsid w:val="005A0572"/>
    <w:rsid w:val="005B1971"/>
    <w:rsid w:val="005C795C"/>
    <w:rsid w:val="005D1250"/>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A7270"/>
    <w:rsid w:val="007B3079"/>
    <w:rsid w:val="007C3E18"/>
    <w:rsid w:val="007C5BBF"/>
    <w:rsid w:val="007C791F"/>
    <w:rsid w:val="007E0229"/>
    <w:rsid w:val="007E031A"/>
    <w:rsid w:val="007E1C3E"/>
    <w:rsid w:val="007E3C51"/>
    <w:rsid w:val="007E4262"/>
    <w:rsid w:val="007F181A"/>
    <w:rsid w:val="0080279E"/>
    <w:rsid w:val="00806056"/>
    <w:rsid w:val="00815444"/>
    <w:rsid w:val="00823945"/>
    <w:rsid w:val="00823A1B"/>
    <w:rsid w:val="008265C7"/>
    <w:rsid w:val="0083330C"/>
    <w:rsid w:val="00842563"/>
    <w:rsid w:val="00845507"/>
    <w:rsid w:val="008641CF"/>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B72A1"/>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009A"/>
    <w:rsid w:val="00EB272D"/>
    <w:rsid w:val="00EB6027"/>
    <w:rsid w:val="00EC7876"/>
    <w:rsid w:val="00ED6660"/>
    <w:rsid w:val="00EE30F9"/>
    <w:rsid w:val="00EF2711"/>
    <w:rsid w:val="00EF6424"/>
    <w:rsid w:val="00EF6B45"/>
    <w:rsid w:val="00F02A6C"/>
    <w:rsid w:val="00F10250"/>
    <w:rsid w:val="00F2556B"/>
    <w:rsid w:val="00F311FE"/>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1"/>
    <w:link w:val="10"/>
    <w:qFormat/>
    <w:rsid w:val="00B41118"/>
    <w:pPr>
      <w:numPr>
        <w:numId w:val="1"/>
      </w:numPr>
      <w:jc w:val="center"/>
      <w:outlineLvl w:val="0"/>
    </w:pPr>
    <w:rPr>
      <w:b/>
    </w:rPr>
  </w:style>
  <w:style w:type="paragraph" w:styleId="2">
    <w:name w:val="heading 2"/>
    <w:basedOn w:val="a1"/>
    <w:next w:val="a1"/>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1"/>
    <w:next w:val="a1"/>
    <w:link w:val="40"/>
    <w:qFormat/>
    <w:rsid w:val="00B41118"/>
    <w:pPr>
      <w:keepNext/>
      <w:outlineLvl w:val="3"/>
    </w:pPr>
    <w:rPr>
      <w:rFonts w:ascii="Baltica RR" w:hAnsi="Baltica RR"/>
      <w:b/>
      <w:noProof w:val="0"/>
      <w:szCs w:val="20"/>
      <w:lang w:eastAsia="ru-RU"/>
    </w:rPr>
  </w:style>
  <w:style w:type="paragraph" w:styleId="5">
    <w:name w:val="heading 5"/>
    <w:basedOn w:val="a1"/>
    <w:next w:val="a1"/>
    <w:link w:val="50"/>
    <w:qFormat/>
    <w:rsid w:val="00B41118"/>
    <w:pPr>
      <w:keepNext/>
      <w:ind w:firstLine="6804"/>
      <w:outlineLvl w:val="4"/>
    </w:pPr>
    <w:rPr>
      <w:noProof w:val="0"/>
      <w:sz w:val="28"/>
      <w:szCs w:val="20"/>
      <w:lang w:eastAsia="ru-RU"/>
    </w:rPr>
  </w:style>
  <w:style w:type="paragraph" w:styleId="8">
    <w:name w:val="heading 8"/>
    <w:basedOn w:val="a1"/>
    <w:next w:val="a1"/>
    <w:link w:val="80"/>
    <w:semiHidden/>
    <w:unhideWhenUsed/>
    <w:qFormat/>
    <w:rsid w:val="00B41118"/>
    <w:pPr>
      <w:spacing w:before="240" w:after="60"/>
      <w:outlineLvl w:val="7"/>
    </w:pPr>
    <w:rPr>
      <w:rFonts w:ascii="Calibri" w:hAnsi="Calibri"/>
      <w:i/>
      <w:iCs/>
      <w:noProof w:val="0"/>
    </w:rPr>
  </w:style>
  <w:style w:type="paragraph" w:styleId="9">
    <w:name w:val="heading 9"/>
    <w:basedOn w:val="a1"/>
    <w:next w:val="a1"/>
    <w:link w:val="90"/>
    <w:semiHidden/>
    <w:unhideWhenUsed/>
    <w:qFormat/>
    <w:rsid w:val="00B41118"/>
    <w:pPr>
      <w:spacing w:before="240" w:after="60"/>
      <w:outlineLvl w:val="8"/>
    </w:pPr>
    <w:rPr>
      <w:rFonts w:ascii="Cambria" w:hAnsi="Cambria"/>
      <w:noProof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2"/>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2"/>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2"/>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2"/>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2"/>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2"/>
    <w:link w:val="9"/>
    <w:semiHidden/>
    <w:rsid w:val="00B41118"/>
    <w:rPr>
      <w:rFonts w:ascii="Cambria" w:eastAsia="Times New Roman" w:hAnsi="Cambria" w:cs="Times New Roman"/>
      <w:lang w:val="ro-RO"/>
    </w:rPr>
  </w:style>
  <w:style w:type="paragraph" w:styleId="a5">
    <w:name w:val="footer"/>
    <w:basedOn w:val="a1"/>
    <w:link w:val="a6"/>
    <w:rsid w:val="00B41118"/>
    <w:pPr>
      <w:tabs>
        <w:tab w:val="center" w:pos="4536"/>
        <w:tab w:val="right" w:pos="9072"/>
      </w:tabs>
    </w:pPr>
  </w:style>
  <w:style w:type="character" w:customStyle="1" w:styleId="a6">
    <w:name w:val="Нижний колонтитул Знак"/>
    <w:basedOn w:val="a2"/>
    <w:link w:val="a5"/>
    <w:rsid w:val="00B41118"/>
    <w:rPr>
      <w:rFonts w:ascii="Times New Roman" w:eastAsia="Times New Roman" w:hAnsi="Times New Roman" w:cs="Times New Roman"/>
      <w:noProof/>
      <w:sz w:val="24"/>
      <w:szCs w:val="24"/>
      <w:lang w:val="ro-RO"/>
    </w:rPr>
  </w:style>
  <w:style w:type="character" w:styleId="a7">
    <w:name w:val="page number"/>
    <w:basedOn w:val="a2"/>
    <w:rsid w:val="00B41118"/>
  </w:style>
  <w:style w:type="paragraph" w:styleId="a0">
    <w:name w:val="List Paragraph"/>
    <w:aliases w:val="HotarirePunct1,Citation List,List Paragraph (numbered (a)),References,ReferencesCxSpLast,lp1,Normal 2,Colorful List - Accent 12,Main numbered paragraph,Bullets,Source,Resume Title,List_Paragraph,Multilevel para_II"/>
    <w:basedOn w:val="a1"/>
    <w:uiPriority w:val="34"/>
    <w:qFormat/>
    <w:rsid w:val="00B41118"/>
    <w:pPr>
      <w:numPr>
        <w:numId w:val="2"/>
      </w:numPr>
      <w:tabs>
        <w:tab w:val="num" w:pos="0"/>
        <w:tab w:val="left" w:pos="1134"/>
      </w:tabs>
      <w:jc w:val="both"/>
    </w:pPr>
    <w:rPr>
      <w:noProof w:val="0"/>
      <w:lang w:val="en-US"/>
    </w:rPr>
  </w:style>
  <w:style w:type="paragraph" w:styleId="a8">
    <w:name w:val="Body Text"/>
    <w:basedOn w:val="a1"/>
    <w:link w:val="a9"/>
    <w:rsid w:val="00B41118"/>
    <w:rPr>
      <w:rFonts w:ascii="Baltica RR" w:hAnsi="Baltica RR"/>
      <w:noProof w:val="0"/>
      <w:szCs w:val="20"/>
    </w:rPr>
  </w:style>
  <w:style w:type="character" w:customStyle="1" w:styleId="a9">
    <w:name w:val="Основной текст Знак"/>
    <w:basedOn w:val="a2"/>
    <w:link w:val="a8"/>
    <w:rsid w:val="00B41118"/>
    <w:rPr>
      <w:rFonts w:ascii="Baltica RR" w:eastAsia="Times New Roman" w:hAnsi="Baltica RR" w:cs="Times New Roman"/>
      <w:sz w:val="24"/>
      <w:szCs w:val="20"/>
      <w:lang w:val="ro-RO"/>
    </w:rPr>
  </w:style>
  <w:style w:type="paragraph" w:styleId="aa">
    <w:name w:val="header"/>
    <w:basedOn w:val="a1"/>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2"/>
    <w:link w:val="aa"/>
    <w:rsid w:val="00B41118"/>
    <w:rPr>
      <w:rFonts w:ascii="Times New Roman" w:eastAsia="Times New Roman" w:hAnsi="Times New Roman" w:cs="Times New Roman"/>
      <w:sz w:val="20"/>
      <w:szCs w:val="20"/>
      <w:lang w:val="ru-RU" w:eastAsia="ru-RU"/>
    </w:rPr>
  </w:style>
  <w:style w:type="paragraph" w:styleId="ac">
    <w:name w:val="Subtitle"/>
    <w:basedOn w:val="a1"/>
    <w:link w:val="ad"/>
    <w:qFormat/>
    <w:rsid w:val="00B41118"/>
    <w:pPr>
      <w:jc w:val="center"/>
    </w:pPr>
    <w:rPr>
      <w:b/>
      <w:noProof w:val="0"/>
      <w:sz w:val="32"/>
      <w:szCs w:val="20"/>
      <w:lang w:val="en-US" w:eastAsia="ru-RU"/>
    </w:rPr>
  </w:style>
  <w:style w:type="character" w:customStyle="1" w:styleId="ad">
    <w:name w:val="Подзаголовок Знак"/>
    <w:basedOn w:val="a2"/>
    <w:link w:val="ac"/>
    <w:rsid w:val="00B41118"/>
    <w:rPr>
      <w:rFonts w:ascii="Times New Roman" w:eastAsia="Times New Roman" w:hAnsi="Times New Roman" w:cs="Times New Roman"/>
      <w:b/>
      <w:sz w:val="32"/>
      <w:szCs w:val="20"/>
      <w:lang w:val="en-US" w:eastAsia="ru-RU"/>
    </w:rPr>
  </w:style>
  <w:style w:type="paragraph" w:styleId="ae">
    <w:name w:val="Body Text Indent"/>
    <w:basedOn w:val="a1"/>
    <w:link w:val="af"/>
    <w:rsid w:val="00B41118"/>
    <w:pPr>
      <w:ind w:firstLine="720"/>
      <w:jc w:val="both"/>
    </w:pPr>
    <w:rPr>
      <w:noProof w:val="0"/>
      <w:sz w:val="20"/>
      <w:szCs w:val="20"/>
      <w:lang w:eastAsia="ru-RU"/>
    </w:rPr>
  </w:style>
  <w:style w:type="character" w:customStyle="1" w:styleId="af">
    <w:name w:val="Основной текст с отступом Знак"/>
    <w:basedOn w:val="a2"/>
    <w:link w:val="ae"/>
    <w:rsid w:val="00B41118"/>
    <w:rPr>
      <w:rFonts w:ascii="Times New Roman" w:eastAsia="Times New Roman" w:hAnsi="Times New Roman" w:cs="Times New Roman"/>
      <w:sz w:val="20"/>
      <w:szCs w:val="20"/>
      <w:lang w:val="ro-RO" w:eastAsia="ru-RU"/>
    </w:rPr>
  </w:style>
  <w:style w:type="paragraph" w:styleId="21">
    <w:name w:val="Body Text Indent 2"/>
    <w:basedOn w:val="a1"/>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2"/>
    <w:link w:val="21"/>
    <w:rsid w:val="00B41118"/>
    <w:rPr>
      <w:rFonts w:ascii="Baltica RR" w:eastAsia="Times New Roman" w:hAnsi="Baltica RR" w:cs="Times New Roman"/>
      <w:sz w:val="24"/>
      <w:szCs w:val="20"/>
      <w:lang w:val="ro-RO" w:eastAsia="ru-RU"/>
    </w:rPr>
  </w:style>
  <w:style w:type="paragraph" w:styleId="23">
    <w:name w:val="Body Text 2"/>
    <w:basedOn w:val="a1"/>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2"/>
    <w:link w:val="23"/>
    <w:rsid w:val="00B41118"/>
    <w:rPr>
      <w:rFonts w:ascii="Baltica RR" w:eastAsia="Times New Roman" w:hAnsi="Baltica RR" w:cs="Times New Roman"/>
      <w:sz w:val="24"/>
      <w:szCs w:val="20"/>
      <w:lang w:val="ro-RO" w:eastAsia="ru-RU"/>
    </w:rPr>
  </w:style>
  <w:style w:type="paragraph" w:styleId="af0">
    <w:name w:val="Balloon Text"/>
    <w:basedOn w:val="a1"/>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2"/>
    <w:link w:val="af0"/>
    <w:semiHidden/>
    <w:rsid w:val="00B41118"/>
    <w:rPr>
      <w:rFonts w:ascii="Tahoma" w:eastAsia="Times New Roman" w:hAnsi="Tahoma" w:cs="Tahoma"/>
      <w:sz w:val="16"/>
      <w:szCs w:val="16"/>
      <w:lang w:val="ru-RU" w:eastAsia="ru-RU"/>
    </w:rPr>
  </w:style>
  <w:style w:type="table" w:styleId="af2">
    <w:name w:val="Table Grid"/>
    <w:basedOn w:val="a3"/>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1"/>
    <w:uiPriority w:val="99"/>
    <w:unhideWhenUsed/>
    <w:rsid w:val="00B41118"/>
    <w:pPr>
      <w:ind w:firstLine="567"/>
      <w:jc w:val="both"/>
    </w:pPr>
    <w:rPr>
      <w:noProof w:val="0"/>
      <w:lang w:val="ru-RU" w:eastAsia="ru-RU"/>
    </w:rPr>
  </w:style>
  <w:style w:type="paragraph" w:customStyle="1" w:styleId="cn">
    <w:name w:val="cn"/>
    <w:basedOn w:val="a1"/>
    <w:rsid w:val="00B41118"/>
    <w:pPr>
      <w:jc w:val="center"/>
    </w:pPr>
    <w:rPr>
      <w:noProof w:val="0"/>
      <w:lang w:val="ru-RU" w:eastAsia="ru-RU"/>
    </w:rPr>
  </w:style>
  <w:style w:type="paragraph" w:customStyle="1" w:styleId="cb">
    <w:name w:val="cb"/>
    <w:basedOn w:val="a1"/>
    <w:rsid w:val="00B41118"/>
    <w:pPr>
      <w:jc w:val="center"/>
    </w:pPr>
    <w:rPr>
      <w:b/>
      <w:bCs/>
      <w:noProof w:val="0"/>
      <w:lang w:val="ru-RU" w:eastAsia="ru-RU"/>
    </w:rPr>
  </w:style>
  <w:style w:type="paragraph" w:styleId="31">
    <w:name w:val="Body Text Indent 3"/>
    <w:basedOn w:val="a1"/>
    <w:link w:val="32"/>
    <w:rsid w:val="00B41118"/>
    <w:pPr>
      <w:spacing w:after="120"/>
      <w:ind w:left="283"/>
    </w:pPr>
    <w:rPr>
      <w:noProof w:val="0"/>
      <w:sz w:val="16"/>
      <w:szCs w:val="16"/>
    </w:rPr>
  </w:style>
  <w:style w:type="character" w:customStyle="1" w:styleId="32">
    <w:name w:val="Основной текст с отступом 3 Знак"/>
    <w:basedOn w:val="a2"/>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1"/>
    <w:rsid w:val="00B41118"/>
    <w:pPr>
      <w:jc w:val="center"/>
    </w:pPr>
    <w:rPr>
      <w:b/>
      <w:bCs/>
      <w:noProof w:val="0"/>
      <w:lang w:eastAsia="ru-RU"/>
    </w:rPr>
  </w:style>
  <w:style w:type="paragraph" w:customStyle="1" w:styleId="rg">
    <w:name w:val="rg"/>
    <w:basedOn w:val="a1"/>
    <w:rsid w:val="00B41118"/>
    <w:pPr>
      <w:jc w:val="right"/>
    </w:pPr>
    <w:rPr>
      <w:noProof w:val="0"/>
      <w:lang w:val="ru-RU" w:eastAsia="ru-RU"/>
    </w:rPr>
  </w:style>
  <w:style w:type="paragraph" w:customStyle="1" w:styleId="Listparagraf1">
    <w:name w:val="Listă paragraf1"/>
    <w:basedOn w:val="a1"/>
    <w:qFormat/>
    <w:rsid w:val="00B41118"/>
    <w:pPr>
      <w:ind w:left="708"/>
    </w:pPr>
    <w:rPr>
      <w:noProof w:val="0"/>
      <w:lang w:eastAsia="ru-RU"/>
    </w:rPr>
  </w:style>
  <w:style w:type="paragraph" w:customStyle="1" w:styleId="Sub-ClauseText">
    <w:name w:val="Sub-Clause Text"/>
    <w:basedOn w:val="a1"/>
    <w:rsid w:val="00B41118"/>
    <w:pPr>
      <w:spacing w:before="120" w:after="120"/>
      <w:jc w:val="both"/>
    </w:pPr>
    <w:rPr>
      <w:noProof w:val="0"/>
      <w:spacing w:val="-4"/>
      <w:szCs w:val="20"/>
      <w:lang w:val="en-US"/>
    </w:rPr>
  </w:style>
  <w:style w:type="paragraph" w:customStyle="1" w:styleId="i">
    <w:name w:val="(i)"/>
    <w:basedOn w:val="a1"/>
    <w:rsid w:val="00B41118"/>
    <w:pPr>
      <w:suppressAutoHyphens/>
      <w:jc w:val="both"/>
    </w:pPr>
    <w:rPr>
      <w:rFonts w:ascii="Tms Rmn" w:hAnsi="Tms Rmn"/>
      <w:noProof w:val="0"/>
      <w:szCs w:val="20"/>
      <w:lang w:val="en-US"/>
    </w:rPr>
  </w:style>
  <w:style w:type="paragraph" w:customStyle="1" w:styleId="ListParagraph1">
    <w:name w:val="List Paragraph1"/>
    <w:basedOn w:val="a1"/>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1"/>
    <w:rsid w:val="00B41118"/>
    <w:pPr>
      <w:spacing w:after="240"/>
    </w:pPr>
    <w:rPr>
      <w:noProof w:val="0"/>
      <w:szCs w:val="20"/>
      <w:lang w:val="en-US"/>
    </w:rPr>
  </w:style>
  <w:style w:type="paragraph" w:styleId="af5">
    <w:name w:val="TOC Heading"/>
    <w:basedOn w:val="1"/>
    <w:next w:val="a1"/>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1"/>
    <w:next w:val="a1"/>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1"/>
    <w:next w:val="a1"/>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1"/>
    <w:next w:val="a1"/>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1"/>
    <w:link w:val="af7"/>
    <w:rsid w:val="00B41118"/>
    <w:pPr>
      <w:jc w:val="both"/>
    </w:pPr>
    <w:rPr>
      <w:noProof w:val="0"/>
      <w:sz w:val="20"/>
      <w:szCs w:val="20"/>
      <w:lang w:val="en-US"/>
    </w:rPr>
  </w:style>
  <w:style w:type="character" w:customStyle="1" w:styleId="af7">
    <w:name w:val="Текст сноски Знак"/>
    <w:basedOn w:val="a2"/>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1"/>
    <w:link w:val="afb"/>
    <w:uiPriority w:val="99"/>
    <w:rsid w:val="00B41118"/>
    <w:rPr>
      <w:noProof w:val="0"/>
      <w:sz w:val="20"/>
      <w:szCs w:val="20"/>
      <w:lang w:val="ru-RU" w:eastAsia="ru-RU"/>
    </w:rPr>
  </w:style>
  <w:style w:type="character" w:customStyle="1" w:styleId="afb">
    <w:name w:val="Текст примечания Знак"/>
    <w:basedOn w:val="a2"/>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1"/>
    <w:next w:val="a1"/>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1"/>
    <w:next w:val="a1"/>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1"/>
    <w:next w:val="a1"/>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1"/>
    <w:next w:val="a1"/>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1"/>
    <w:next w:val="a1"/>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1"/>
    <w:next w:val="a1"/>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1"/>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1"/>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1"/>
    <w:link w:val="HTML0"/>
    <w:uiPriority w:val="99"/>
    <w:semiHidden/>
    <w:unhideWhenUsed/>
    <w:rsid w:val="00B41118"/>
    <w:rPr>
      <w:rFonts w:ascii="Consolas" w:hAnsi="Consolas"/>
      <w:sz w:val="20"/>
      <w:szCs w:val="20"/>
    </w:rPr>
  </w:style>
  <w:style w:type="character" w:customStyle="1" w:styleId="HTML0">
    <w:name w:val="Стандартный HTML Знак"/>
    <w:basedOn w:val="a2"/>
    <w:link w:val="HTML"/>
    <w:uiPriority w:val="99"/>
    <w:semiHidden/>
    <w:qFormat/>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2"/>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2"/>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2"/>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2"/>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1"/>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1"/>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2"/>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1"/>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paragraph" w:styleId="a">
    <w:name w:val="List Bullet"/>
    <w:basedOn w:val="a1"/>
    <w:uiPriority w:val="99"/>
    <w:unhideWhenUsed/>
    <w:rsid w:val="000408A3"/>
    <w:pPr>
      <w:numPr>
        <w:numId w:val="55"/>
      </w:numPr>
      <w:tabs>
        <w:tab w:val="clear" w:pos="360"/>
      </w:tabs>
      <w:suppressAutoHyphens/>
      <w:spacing w:after="200" w:line="276" w:lineRule="auto"/>
      <w:ind w:left="0" w:firstLine="0"/>
      <w:contextualSpacing/>
    </w:pPr>
    <w:rPr>
      <w:rFonts w:asciiTheme="minorHAnsi" w:eastAsiaTheme="minorEastAsia" w:hAnsiTheme="minorHAnsi" w:cstheme="minorBidi"/>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4985</Words>
  <Characters>28421</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2025-11-03T11:06:00Z</dcterms:created>
  <dcterms:modified xsi:type="dcterms:W3CDTF">2025-11-03T11:06:00Z</dcterms:modified>
</cp:coreProperties>
</file>