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23FA7AE"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640695">
              <w:rPr>
                <w:b/>
                <w:sz w:val="40"/>
                <w:szCs w:val="40"/>
              </w:rPr>
              <w:t>Cioburi de sticlă</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501044A6" w:rsidR="00AE077C" w:rsidRPr="007E217C"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246A1E">
              <w:rPr>
                <w:b/>
                <w:bCs/>
                <w:sz w:val="40"/>
                <w:szCs w:val="40"/>
                <w:u w:val="single"/>
                <w:lang w:val="en-US"/>
              </w:rPr>
              <w:t>47</w:t>
            </w:r>
            <w:r w:rsidR="00D51628">
              <w:rPr>
                <w:b/>
                <w:bCs/>
                <w:sz w:val="40"/>
                <w:szCs w:val="40"/>
                <w:u w:val="single"/>
              </w:rPr>
              <w:t>/LD-</w:t>
            </w:r>
            <w:r w:rsidR="00637065">
              <w:rPr>
                <w:b/>
                <w:bCs/>
                <w:sz w:val="40"/>
                <w:szCs w:val="40"/>
                <w:u w:val="single"/>
              </w:rPr>
              <w:t>2025</w:t>
            </w:r>
            <w:r w:rsidR="003F7DD9" w:rsidRPr="003F7DD9">
              <w:rPr>
                <w:b/>
                <w:bCs/>
                <w:sz w:val="40"/>
                <w:szCs w:val="40"/>
                <w:u w:val="single"/>
              </w:rPr>
              <w:t xml:space="preserve"> din </w:t>
            </w:r>
            <w:r w:rsidR="00246A1E">
              <w:rPr>
                <w:b/>
                <w:bCs/>
                <w:sz w:val="40"/>
                <w:szCs w:val="40"/>
                <w:u w:val="single"/>
                <w:lang w:val="en-US"/>
              </w:rPr>
              <w:t>21.04.2025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6970A429" w:rsidR="00340938" w:rsidRPr="00E876A4" w:rsidRDefault="00640695" w:rsidP="00340938">
                        <w:pPr>
                          <w:pStyle w:val="a7"/>
                          <w:rPr>
                            <w:b/>
                            <w:i/>
                            <w:szCs w:val="22"/>
                          </w:rPr>
                        </w:pPr>
                        <w:r>
                          <w:rPr>
                            <w:b/>
                            <w:i/>
                            <w:szCs w:val="22"/>
                          </w:rPr>
                          <w:t>Cioburi de sticlă</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8BC6C6A" w:rsidR="00340938" w:rsidRPr="005F40EC" w:rsidRDefault="00340938" w:rsidP="00340938">
                        <w:pPr>
                          <w:pStyle w:val="a7"/>
                          <w:rPr>
                            <w:b/>
                            <w:szCs w:val="24"/>
                            <w:u w:val="single"/>
                          </w:rPr>
                        </w:pPr>
                        <w:r w:rsidRPr="00874386">
                          <w:rPr>
                            <w:b/>
                            <w:i/>
                            <w:sz w:val="22"/>
                            <w:szCs w:val="22"/>
                          </w:rPr>
                          <w:t>Nr.:</w:t>
                        </w:r>
                        <w:r w:rsidR="00246A1E">
                          <w:rPr>
                            <w:b/>
                            <w:i/>
                            <w:sz w:val="22"/>
                            <w:szCs w:val="22"/>
                          </w:rPr>
                          <w:t>47</w:t>
                        </w:r>
                        <w:r>
                          <w:rPr>
                            <w:b/>
                            <w:i/>
                            <w:iCs/>
                            <w:szCs w:val="24"/>
                            <w:u w:val="single"/>
                          </w:rPr>
                          <w:t>/LD-</w:t>
                        </w:r>
                        <w:r w:rsidR="00637065">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22DA77D" w:rsidR="00340938" w:rsidRPr="00D51628" w:rsidRDefault="00246A1E" w:rsidP="00D51628">
                        <w:pPr>
                          <w:spacing w:line="360" w:lineRule="auto"/>
                          <w:jc w:val="both"/>
                          <w:rPr>
                            <w:rFonts w:ascii="Baltica RR" w:hAnsi="Baltica RR"/>
                            <w:b/>
                            <w:i/>
                            <w:noProof w:val="0"/>
                            <w:u w:val="single"/>
                            <w:shd w:val="clear" w:color="auto" w:fill="FFFFFF" w:themeFill="background1"/>
                          </w:rPr>
                        </w:pPr>
                        <w:proofErr w:type="spellStart"/>
                        <w:r>
                          <w:rPr>
                            <w:rFonts w:ascii="Baltica RR" w:hAnsi="Baltica RR"/>
                            <w:b/>
                            <w:i/>
                            <w:noProof w:val="0"/>
                            <w:u w:val="single"/>
                            <w:shd w:val="clear" w:color="auto" w:fill="FFFFFF" w:themeFill="background1"/>
                          </w:rPr>
                          <w:t>Licitatie</w:t>
                        </w:r>
                        <w:proofErr w:type="spellEnd"/>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5AAC4FB" w:rsidR="00340938" w:rsidRPr="00E876A4" w:rsidRDefault="00340938" w:rsidP="00340938">
                        <w:pPr>
                          <w:pStyle w:val="a7"/>
                          <w:rPr>
                            <w:b/>
                            <w:i/>
                            <w:szCs w:val="22"/>
                          </w:rPr>
                        </w:pPr>
                        <w:r w:rsidRPr="00E876A4">
                          <w:rPr>
                            <w:b/>
                            <w:i/>
                            <w:sz w:val="22"/>
                            <w:szCs w:val="22"/>
                          </w:rPr>
                          <w:t xml:space="preserve">perioada bugetară </w:t>
                        </w:r>
                        <w:r w:rsidR="00637065">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D51628"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D51628" w:rsidRDefault="00D51628" w:rsidP="00D51628">
                  <w:pPr>
                    <w:ind w:left="-57" w:right="-57"/>
                    <w:jc w:val="center"/>
                    <w:rPr>
                      <w:lang w:val="en-US"/>
                    </w:rPr>
                  </w:pPr>
                </w:p>
              </w:tc>
              <w:tc>
                <w:tcPr>
                  <w:tcW w:w="773" w:type="dxa"/>
                  <w:shd w:val="clear" w:color="auto" w:fill="auto"/>
                </w:tcPr>
                <w:p w14:paraId="5632DFC5" w14:textId="335F297E" w:rsidR="00D51628" w:rsidRPr="00431BC9" w:rsidRDefault="00D51628" w:rsidP="00D51628">
                  <w:pPr>
                    <w:ind w:left="-57" w:right="-57"/>
                    <w:jc w:val="center"/>
                  </w:pPr>
                </w:p>
              </w:tc>
              <w:tc>
                <w:tcPr>
                  <w:tcW w:w="2472" w:type="dxa"/>
                  <w:shd w:val="clear" w:color="auto" w:fill="auto"/>
                </w:tcPr>
                <w:p w14:paraId="7D1BEDEC" w14:textId="77777777" w:rsidR="00291C96" w:rsidRPr="003F22E6" w:rsidRDefault="00291C96" w:rsidP="00291C96">
                  <w:pPr>
                    <w:rPr>
                      <w:b/>
                      <w:bCs/>
                      <w:iCs/>
                    </w:rPr>
                  </w:pPr>
                  <w:r w:rsidRPr="003F22E6">
                    <w:rPr>
                      <w:b/>
                      <w:bCs/>
                      <w:iCs/>
                    </w:rPr>
                    <w:t>Cioburi de sticlă incoloră,</w:t>
                  </w:r>
                </w:p>
                <w:p w14:paraId="78BF7D9A" w14:textId="3383627B" w:rsidR="00D51628" w:rsidRPr="00291C96" w:rsidRDefault="00291C96" w:rsidP="00291C96">
                  <w:pPr>
                    <w:ind w:left="-57" w:right="-155"/>
                    <w:rPr>
                      <w:rStyle w:val="afa"/>
                      <w:b/>
                      <w:bCs/>
                      <w:color w:val="000000"/>
                      <w:lang w:val="ro-RO" w:eastAsia="tr-TR"/>
                    </w:rPr>
                  </w:pPr>
                  <w:r w:rsidRPr="003F22E6">
                    <w:rPr>
                      <w:b/>
                      <w:bCs/>
                      <w:iCs/>
                    </w:rPr>
                    <w:t>spălată, sortată, fără impurități, uscată</w:t>
                  </w:r>
                </w:p>
              </w:tc>
              <w:tc>
                <w:tcPr>
                  <w:tcW w:w="911" w:type="dxa"/>
                  <w:shd w:val="clear" w:color="auto" w:fill="auto"/>
                </w:tcPr>
                <w:p w14:paraId="65427281" w14:textId="7C92009F" w:rsidR="00D51628" w:rsidRPr="00431BC9" w:rsidRDefault="0040218E" w:rsidP="00D51628">
                  <w:pPr>
                    <w:jc w:val="center"/>
                  </w:pPr>
                  <w:r>
                    <w:t>tn</w:t>
                  </w:r>
                </w:p>
              </w:tc>
              <w:tc>
                <w:tcPr>
                  <w:tcW w:w="1279" w:type="dxa"/>
                  <w:shd w:val="clear" w:color="auto" w:fill="auto"/>
                </w:tcPr>
                <w:p w14:paraId="412FBEEA" w14:textId="06A83855" w:rsidR="00D51628" w:rsidRPr="00431BC9" w:rsidRDefault="00291C96" w:rsidP="00D51628">
                  <w:pPr>
                    <w:jc w:val="center"/>
                  </w:pPr>
                  <w:r>
                    <w:t>2000</w:t>
                  </w:r>
                </w:p>
              </w:tc>
              <w:tc>
                <w:tcPr>
                  <w:tcW w:w="3115" w:type="dxa"/>
                  <w:shd w:val="clear" w:color="auto" w:fill="auto"/>
                </w:tcPr>
                <w:p w14:paraId="70EAF34E" w14:textId="77777777" w:rsidR="00291C96" w:rsidRPr="003F22E6" w:rsidRDefault="001B740C" w:rsidP="00291C96">
                  <w:pPr>
                    <w:rPr>
                      <w:bCs/>
                    </w:rPr>
                  </w:pPr>
                  <w:r w:rsidRPr="001412E3">
                    <w:rPr>
                      <w:rStyle w:val="Bodytext2BookmanOldStyle"/>
                      <w:b/>
                      <w:bCs/>
                      <w:color w:val="000000"/>
                      <w:sz w:val="20"/>
                      <w:szCs w:val="20"/>
                    </w:rPr>
                    <w:t xml:space="preserve">GOST </w:t>
                  </w:r>
                  <w:r w:rsidR="00291C96" w:rsidRPr="003F22E6">
                    <w:rPr>
                      <w:bCs/>
                    </w:rPr>
                    <w:t>Codul mărfii 7001001000;</w:t>
                  </w:r>
                </w:p>
                <w:p w14:paraId="0084FA3D" w14:textId="77777777" w:rsidR="00291C96" w:rsidRPr="003F22E6" w:rsidRDefault="00291C96" w:rsidP="00291C96">
                  <w:pPr>
                    <w:rPr>
                      <w:bCs/>
                    </w:rPr>
                  </w:pPr>
                  <w:r w:rsidRPr="003F22E6">
                    <w:rPr>
                      <w:bCs/>
                    </w:rPr>
                    <w:t xml:space="preserve">SM GOST R 52233: 2005  </w:t>
                  </w:r>
                </w:p>
                <w:p w14:paraId="0880B63A"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4CDB8E2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1DE99DFD"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265EC20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1C46A5EB"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5D57E942"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09C6E5C"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5C4269AE"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7ADD2321"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1099B0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08CF2DDC" w14:textId="77777777" w:rsidR="00291C96" w:rsidRPr="003F22E6" w:rsidRDefault="00291C96" w:rsidP="00291C96">
                  <w:pPr>
                    <w:rPr>
                      <w:bCs/>
                    </w:rPr>
                  </w:pPr>
                  <w:r w:rsidRPr="003F22E6">
                    <w:rPr>
                      <w:bCs/>
                    </w:rPr>
                    <w:t>a obiectelor metalice nemagnetizante (crom, plumb, aluminiu, ş.a.);</w:t>
                  </w:r>
                </w:p>
                <w:p w14:paraId="0F1F0141" w14:textId="77777777" w:rsidR="00291C96" w:rsidRPr="003F22E6" w:rsidRDefault="00291C96" w:rsidP="00291C96">
                  <w:pPr>
                    <w:rPr>
                      <w:bCs/>
                    </w:rPr>
                  </w:pPr>
                  <w:r w:rsidRPr="003F22E6">
                    <w:t xml:space="preserve">*  </w:t>
                  </w:r>
                  <w:r w:rsidRPr="003F22E6">
                    <w:rPr>
                      <w:b/>
                      <w:bCs/>
                    </w:rPr>
                    <w:t>prezentarea mostrei – obligatoriu</w:t>
                  </w:r>
                </w:p>
                <w:p w14:paraId="5FBC011B" w14:textId="337FD429" w:rsidR="00D51628" w:rsidRPr="0040218E" w:rsidRDefault="00D51628"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p>
              </w:tc>
            </w:tr>
          </w:tbl>
          <w:p w14:paraId="3C7D778B" w14:textId="77777777" w:rsidR="003E528F" w:rsidRPr="0040218E" w:rsidRDefault="003E528F" w:rsidP="003E528F">
            <w:pPr>
              <w:rPr>
                <w:lang w:val="ro-MD"/>
              </w:rPr>
            </w:pPr>
          </w:p>
          <w:p w14:paraId="345FD81A" w14:textId="77777777" w:rsidR="003E528F" w:rsidRDefault="003E528F" w:rsidP="003E528F">
            <w:pPr>
              <w:rPr>
                <w:lang w:val="ro-MD"/>
              </w:rPr>
            </w:pPr>
          </w:p>
          <w:p w14:paraId="4760B97A" w14:textId="77777777" w:rsidR="00246A1E" w:rsidRDefault="00246A1E" w:rsidP="003E528F">
            <w:pPr>
              <w:rPr>
                <w:lang w:val="ro-MD"/>
              </w:rPr>
            </w:pPr>
          </w:p>
          <w:p w14:paraId="0D7362E6" w14:textId="77777777" w:rsidR="00246A1E" w:rsidRDefault="00246A1E" w:rsidP="003E528F">
            <w:pPr>
              <w:rPr>
                <w:lang w:val="ro-MD"/>
              </w:rPr>
            </w:pPr>
          </w:p>
          <w:p w14:paraId="5015468D" w14:textId="77777777" w:rsidR="00246A1E" w:rsidRDefault="00246A1E" w:rsidP="003E528F">
            <w:pPr>
              <w:rPr>
                <w:lang w:val="ro-MD"/>
              </w:rPr>
            </w:pPr>
          </w:p>
          <w:p w14:paraId="0BACD6C4" w14:textId="77777777" w:rsidR="00246A1E" w:rsidRDefault="00246A1E" w:rsidP="003E528F">
            <w:pPr>
              <w:rPr>
                <w:lang w:val="ro-MD"/>
              </w:rPr>
            </w:pPr>
          </w:p>
          <w:p w14:paraId="0DEABA8B" w14:textId="77777777" w:rsidR="00246A1E" w:rsidRPr="0040218E" w:rsidRDefault="00246A1E"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32EC027D"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140B93">
                    <w:rPr>
                      <w:i/>
                      <w:sz w:val="22"/>
                      <w:szCs w:val="22"/>
                    </w:rPr>
                    <w:t>47</w:t>
                  </w:r>
                  <w:r w:rsidR="00646957">
                    <w:rPr>
                      <w:i/>
                      <w:sz w:val="22"/>
                      <w:szCs w:val="22"/>
                    </w:rPr>
                    <w:t>/LD-</w:t>
                  </w:r>
                  <w:r w:rsidR="00637065">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2652F18" w14:textId="4A9E33FC" w:rsidR="000B3355" w:rsidRPr="008A1783" w:rsidRDefault="000B3355" w:rsidP="00637065">
                  <w:pPr>
                    <w:pStyle w:val="Bodytext31"/>
                    <w:shd w:val="clear" w:color="auto" w:fill="auto"/>
                    <w:spacing w:line="360" w:lineRule="auto"/>
                    <w:ind w:right="760"/>
                    <w:jc w:val="both"/>
                    <w:rPr>
                      <w:bCs/>
                      <w:i/>
                      <w:sz w:val="22"/>
                      <w:szCs w:val="22"/>
                      <w:lang w:val="en-US"/>
                    </w:rPr>
                  </w:pPr>
                  <w:r w:rsidRPr="008B21A0">
                    <w:rPr>
                      <w:bCs/>
                      <w:i/>
                      <w:sz w:val="22"/>
                      <w:szCs w:val="22"/>
                      <w:lang w:val="ro-RO"/>
                    </w:rPr>
                    <w:t xml:space="preserve">conform </w:t>
                  </w:r>
                  <w:r>
                    <w:rPr>
                      <w:bCs/>
                      <w:i/>
                      <w:sz w:val="22"/>
                      <w:szCs w:val="22"/>
                      <w:lang w:val="ro-RO"/>
                    </w:rPr>
                    <w:t xml:space="preserve">graficului aprobat </w:t>
                  </w:r>
                  <w:r w:rsidRPr="008B21A0">
                    <w:rPr>
                      <w:bCs/>
                      <w:i/>
                      <w:sz w:val="22"/>
                      <w:szCs w:val="22"/>
                      <w:lang w:val="ro-RO"/>
                    </w:rPr>
                    <w:t xml:space="preserve"> de către Cumpărător,</w:t>
                  </w:r>
                  <w:r>
                    <w:rPr>
                      <w:bCs/>
                      <w:i/>
                      <w:sz w:val="22"/>
                      <w:szCs w:val="22"/>
                      <w:lang w:val="ro-RO"/>
                    </w:rPr>
                    <w:t xml:space="preserve"> cu condiții livrarea totală până la </w:t>
                  </w:r>
                  <w:r w:rsidR="00246A1E">
                    <w:rPr>
                      <w:bCs/>
                      <w:i/>
                      <w:sz w:val="22"/>
                      <w:szCs w:val="22"/>
                      <w:lang w:val="ro-RO"/>
                    </w:rPr>
                    <w:t>30 iunie</w:t>
                  </w:r>
                  <w:r w:rsidR="00637065">
                    <w:rPr>
                      <w:bCs/>
                      <w:i/>
                      <w:sz w:val="22"/>
                      <w:szCs w:val="22"/>
                      <w:lang w:val="ro-RO"/>
                    </w:rPr>
                    <w:t xml:space="preserve"> 2025</w:t>
                  </w:r>
                </w:p>
                <w:p w14:paraId="7C6BBFEA" w14:textId="0E411B5D" w:rsidR="009A5014" w:rsidRPr="009A5014" w:rsidRDefault="009A5014" w:rsidP="009A5014">
                  <w:pPr>
                    <w:pStyle w:val="Bodytext31"/>
                    <w:shd w:val="clear" w:color="auto" w:fill="auto"/>
                    <w:spacing w:line="360" w:lineRule="auto"/>
                    <w:ind w:firstLine="851"/>
                    <w:jc w:val="both"/>
                    <w:rPr>
                      <w:i/>
                      <w:iCs/>
                      <w:color w:val="000000" w:themeColor="text1"/>
                      <w:lang w:val="en-US"/>
                    </w:rPr>
                  </w:pPr>
                </w:p>
                <w:p w14:paraId="26F2D5F3" w14:textId="52EA2A76" w:rsidR="003E528F" w:rsidRPr="009A5014"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D61B8D" w14:textId="77777777" w:rsidR="007E217C" w:rsidRPr="00A9335C" w:rsidRDefault="007E217C" w:rsidP="007E217C">
                  <w:pPr>
                    <w:tabs>
                      <w:tab w:val="right" w:pos="426"/>
                      <w:tab w:val="left" w:pos="993"/>
                    </w:tabs>
                    <w:suppressAutoHyphens/>
                  </w:pPr>
                  <w:r w:rsidRPr="007E217C">
                    <w:rPr>
                      <w:i/>
                      <w:iCs/>
                    </w:rPr>
                    <w:t>în termen de până la 30 de zile după prezentare facturii fiscale semnate</w:t>
                  </w:r>
                </w:p>
                <w:p w14:paraId="1CEBE5B6" w14:textId="77777777" w:rsidR="007E217C" w:rsidRPr="004224A9" w:rsidRDefault="007E217C" w:rsidP="007E217C">
                  <w:pPr>
                    <w:pStyle w:val="a"/>
                    <w:numPr>
                      <w:ilvl w:val="0"/>
                      <w:numId w:val="0"/>
                    </w:numPr>
                    <w:tabs>
                      <w:tab w:val="right" w:pos="426"/>
                      <w:tab w:val="left" w:pos="993"/>
                    </w:tabs>
                    <w:ind w:left="360"/>
                    <w:rPr>
                      <w:i/>
                      <w:iCs/>
                    </w:rPr>
                  </w:pPr>
                </w:p>
                <w:p w14:paraId="4036137A" w14:textId="1E9BDF66" w:rsidR="003E528F" w:rsidRPr="009458A7" w:rsidRDefault="003E528F" w:rsidP="007E217C">
                  <w:pPr>
                    <w:tabs>
                      <w:tab w:val="right" w:pos="426"/>
                      <w:tab w:val="left" w:pos="993"/>
                    </w:tabs>
                    <w:suppressAutoHyphens/>
                    <w:ind w:left="360" w:hanging="360"/>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1DDB4E99" w14:textId="4CF9AECC"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246A1E">
                    <w:t>21.04.2025</w:t>
                  </w: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6EEBBFE6" w14:textId="75BD80D9" w:rsidR="003E528F" w:rsidRPr="00AE5572" w:rsidRDefault="003E528F" w:rsidP="003E528F">
                  <w:pPr>
                    <w:pStyle w:val="a"/>
                    <w:numPr>
                      <w:ilvl w:val="0"/>
                      <w:numId w:val="44"/>
                    </w:numPr>
                  </w:pPr>
                  <w:r w:rsidRPr="00AE5572">
                    <w:t xml:space="preserve">pe: </w:t>
                  </w:r>
                  <w:r w:rsidRPr="00AE5572">
                    <w:rPr>
                      <w:i/>
                    </w:rPr>
                    <w:t>[data]</w:t>
                  </w:r>
                  <w:r w:rsidRPr="00AE5572">
                    <w:t xml:space="preserve"> </w:t>
                  </w:r>
                  <w:r w:rsidR="00246A1E">
                    <w:rPr>
                      <w:shd w:val="clear" w:color="auto" w:fill="FFFFFF" w:themeFill="background1"/>
                    </w:rPr>
                    <w:t>21.04.2025</w:t>
                  </w:r>
                </w:p>
                <w:p w14:paraId="652DC89F" w14:textId="7BB7AF8A"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0B7BED54"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246A1E">
                    <w:rPr>
                      <w:b/>
                      <w:shd w:val="clear" w:color="auto" w:fill="FFFFFF" w:themeFill="background1"/>
                    </w:rPr>
                    <w:t>21.04.2025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lastRenderedPageBreak/>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7E217C"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7E217C" w:rsidRPr="00C00499" w:rsidRDefault="007E217C" w:rsidP="007E21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7E217C" w:rsidRPr="00BE42AD" w:rsidRDefault="007E217C" w:rsidP="007E21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AF8FBC" w14:textId="77777777" w:rsidR="007E217C" w:rsidRDefault="007E217C" w:rsidP="007E217C">
                  <w:pPr>
                    <w:tabs>
                      <w:tab w:val="right" w:pos="4743"/>
                    </w:tabs>
                    <w:jc w:val="both"/>
                    <w:rPr>
                      <w:b/>
                      <w:i/>
                      <w:iCs/>
                      <w:sz w:val="22"/>
                      <w:szCs w:val="22"/>
                      <w:lang w:val="en-US"/>
                    </w:rPr>
                  </w:pPr>
                  <w:r>
                    <w:rPr>
                      <w:b/>
                      <w:i/>
                      <w:iCs/>
                      <w:sz w:val="22"/>
                      <w:szCs w:val="22"/>
                      <w:lang w:val="en-US"/>
                    </w:rPr>
                    <w:t>Nu se aplică</w:t>
                  </w:r>
                </w:p>
                <w:p w14:paraId="4C86EBF9" w14:textId="5A4B6D5E" w:rsidR="007E217C" w:rsidRPr="00BF2900" w:rsidRDefault="007E217C" w:rsidP="007E217C">
                  <w:pPr>
                    <w:tabs>
                      <w:tab w:val="right" w:pos="4743"/>
                    </w:tabs>
                    <w:jc w:val="both"/>
                    <w:rPr>
                      <w:i/>
                      <w:color w:val="000000" w:themeColor="text1"/>
                    </w:rPr>
                  </w:pPr>
                </w:p>
              </w:tc>
            </w:tr>
            <w:tr w:rsidR="007E217C"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7E217C" w:rsidRPr="00C00499" w:rsidRDefault="007E217C" w:rsidP="007E21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7E217C" w:rsidRPr="00C83084" w:rsidRDefault="007E217C" w:rsidP="007E21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7E217C" w:rsidRPr="00C83084" w:rsidRDefault="007E217C" w:rsidP="007E21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7E217C" w:rsidRPr="00C83084" w:rsidRDefault="007E217C" w:rsidP="007E217C">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7E217C" w:rsidRPr="00C83084" w:rsidRDefault="007E217C" w:rsidP="007E217C">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7E217C" w:rsidRDefault="007E217C" w:rsidP="007E217C">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7E217C" w:rsidRPr="00ED6660" w:rsidRDefault="007E217C" w:rsidP="007E217C">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7E217C" w:rsidRPr="00ED6660" w:rsidRDefault="007E217C" w:rsidP="007E217C">
                  <w:pPr>
                    <w:spacing w:after="120"/>
                    <w:ind w:left="599"/>
                    <w:rPr>
                      <w:i/>
                    </w:rPr>
                  </w:pPr>
                  <w:r w:rsidRPr="00ED6660">
                    <w:rPr>
                      <w:i/>
                      <w:sz w:val="22"/>
                      <w:szCs w:val="22"/>
                    </w:rPr>
                    <w:t>Codul fiscal</w:t>
                  </w:r>
                  <w:r w:rsidRPr="00EA44A1">
                    <w:rPr>
                      <w:b/>
                      <w:bCs/>
                      <w:i/>
                      <w:sz w:val="22"/>
                      <w:szCs w:val="22"/>
                    </w:rPr>
                    <w:t>: 1002600008924</w:t>
                  </w:r>
                </w:p>
                <w:p w14:paraId="3635CA78" w14:textId="77777777" w:rsidR="007E217C" w:rsidRPr="00ED6660" w:rsidRDefault="007E217C" w:rsidP="007E217C">
                  <w:pPr>
                    <w:spacing w:after="120"/>
                    <w:ind w:left="599"/>
                    <w:rPr>
                      <w:i/>
                    </w:rPr>
                  </w:pPr>
                  <w:r>
                    <w:rPr>
                      <w:i/>
                      <w:sz w:val="22"/>
                      <w:szCs w:val="22"/>
                    </w:rPr>
                    <w:t>IBAN</w:t>
                  </w:r>
                  <w:r w:rsidRPr="00EA44A1">
                    <w:rPr>
                      <w:b/>
                      <w:bCs/>
                      <w:i/>
                      <w:sz w:val="22"/>
                      <w:szCs w:val="22"/>
                    </w:rPr>
                    <w:t>: MD06ML000000002251367310</w:t>
                  </w:r>
                </w:p>
                <w:p w14:paraId="48A539AE" w14:textId="77777777" w:rsidR="007E217C" w:rsidRPr="00ED6660" w:rsidRDefault="007E217C" w:rsidP="007E217C">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14E0F63" w:rsidR="007E217C" w:rsidRPr="00C83084" w:rsidRDefault="007E217C" w:rsidP="007E217C">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246A1E">
                    <w:rPr>
                      <w:i/>
                      <w:color w:val="000000" w:themeColor="text1"/>
                      <w:sz w:val="22"/>
                      <w:szCs w:val="22"/>
                    </w:rPr>
                    <w:t>47</w:t>
                  </w:r>
                  <w:r>
                    <w:rPr>
                      <w:i/>
                      <w:color w:val="000000" w:themeColor="text1"/>
                      <w:sz w:val="22"/>
                      <w:szCs w:val="22"/>
                    </w:rPr>
                    <w:t>/LD-</w:t>
                  </w:r>
                  <w:r w:rsidR="00637065">
                    <w:rPr>
                      <w:i/>
                      <w:color w:val="000000" w:themeColor="text1"/>
                      <w:sz w:val="22"/>
                      <w:szCs w:val="22"/>
                    </w:rPr>
                    <w:t>2025</w:t>
                  </w:r>
                  <w:r>
                    <w:rPr>
                      <w:i/>
                      <w:color w:val="000000" w:themeColor="text1"/>
                      <w:sz w:val="22"/>
                      <w:szCs w:val="22"/>
                    </w:rPr>
                    <w:t xml:space="preserve"> </w:t>
                  </w:r>
                </w:p>
              </w:tc>
            </w:tr>
            <w:tr w:rsidR="007E217C"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7E217C" w:rsidRPr="00C00499" w:rsidRDefault="007E217C" w:rsidP="007E21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7E217C" w:rsidRPr="00176A7B" w:rsidRDefault="007E217C" w:rsidP="007E217C">
                  <w:pPr>
                    <w:tabs>
                      <w:tab w:val="right" w:pos="4743"/>
                    </w:tabs>
                    <w:jc w:val="both"/>
                    <w:rPr>
                      <w:b/>
                      <w:i/>
                      <w:iCs/>
                      <w:lang w:val="en-US"/>
                    </w:rPr>
                  </w:pPr>
                </w:p>
              </w:tc>
            </w:tr>
            <w:tr w:rsidR="007E217C"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7E217C" w:rsidRPr="00C00499" w:rsidRDefault="007E217C" w:rsidP="007E21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7E217C" w:rsidRPr="00176A7B" w:rsidRDefault="007E217C" w:rsidP="007E217C">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lastRenderedPageBreak/>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lastRenderedPageBreak/>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3A68AD9"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637065">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216140">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1B740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C900D78" w14:textId="77777777" w:rsidR="008907E1" w:rsidRDefault="008907E1" w:rsidP="008907E1">
            <w:pPr>
              <w:jc w:val="center"/>
              <w:rPr>
                <w:rStyle w:val="Bodytext2BookmanOldStyle"/>
                <w:b/>
                <w:bCs/>
                <w:color w:val="000000"/>
              </w:rPr>
            </w:pPr>
          </w:p>
          <w:p w14:paraId="2D618345" w14:textId="77777777" w:rsidR="008907E1" w:rsidRPr="001412E3" w:rsidRDefault="008907E1" w:rsidP="008907E1">
            <w:pPr>
              <w:jc w:val="center"/>
              <w:rPr>
                <w:rStyle w:val="Bodytext2BookmanOldStyle"/>
                <w:b/>
                <w:bCs/>
                <w:color w:val="000000"/>
                <w:sz w:val="20"/>
                <w:szCs w:val="20"/>
              </w:rPr>
            </w:pPr>
          </w:p>
          <w:p w14:paraId="13072A0A" w14:textId="77777777" w:rsidR="00291C96" w:rsidRPr="003F22E6" w:rsidRDefault="00291C96" w:rsidP="00291C96">
            <w:pPr>
              <w:rPr>
                <w:b/>
                <w:bCs/>
                <w:iCs/>
              </w:rPr>
            </w:pPr>
            <w:r w:rsidRPr="003F22E6">
              <w:rPr>
                <w:b/>
                <w:bCs/>
                <w:iCs/>
              </w:rPr>
              <w:t>Cioburi de sticlă incoloră,</w:t>
            </w:r>
          </w:p>
          <w:p w14:paraId="078CCB40" w14:textId="14E4855F" w:rsidR="008907E1" w:rsidRPr="008F0A97" w:rsidRDefault="00291C96" w:rsidP="00291C96">
            <w:pPr>
              <w:rPr>
                <w:b/>
                <w:bCs/>
                <w:sz w:val="20"/>
                <w:szCs w:val="20"/>
              </w:rPr>
            </w:pPr>
            <w:r w:rsidRPr="003F22E6">
              <w:rPr>
                <w:b/>
                <w:bCs/>
                <w:iCs/>
              </w:rPr>
              <w:t>spălată, sortată, fără impurități, uscată</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C8541C" w14:textId="77777777" w:rsidR="008907E1" w:rsidRDefault="008907E1" w:rsidP="008907E1">
            <w:pPr>
              <w:rPr>
                <w:rStyle w:val="Bodytext211ptNotBold"/>
                <w:b w:val="0"/>
              </w:rPr>
            </w:pPr>
          </w:p>
          <w:p w14:paraId="5FDB4755" w14:textId="77777777" w:rsidR="00291C96" w:rsidRPr="003F22E6" w:rsidRDefault="00291C96" w:rsidP="00291C96">
            <w:pPr>
              <w:rPr>
                <w:bCs/>
              </w:rPr>
            </w:pPr>
            <w:r w:rsidRPr="003F22E6">
              <w:rPr>
                <w:bCs/>
              </w:rPr>
              <w:t>Codul mărfii 7001001000;</w:t>
            </w:r>
          </w:p>
          <w:p w14:paraId="7A4C6CBB" w14:textId="77777777" w:rsidR="00291C96" w:rsidRPr="003F22E6" w:rsidRDefault="00291C96" w:rsidP="00291C96">
            <w:pPr>
              <w:rPr>
                <w:bCs/>
              </w:rPr>
            </w:pPr>
            <w:r w:rsidRPr="003F22E6">
              <w:rPr>
                <w:bCs/>
              </w:rPr>
              <w:t xml:space="preserve">SM GOST R 52233: 2005  </w:t>
            </w:r>
          </w:p>
          <w:p w14:paraId="60F42E81"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Marca – Sticlă transparentă, incoloră;</w:t>
            </w:r>
          </w:p>
          <w:p w14:paraId="12A8EC5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3F22E6">
              <w:rPr>
                <w:color w:val="202124"/>
              </w:rPr>
              <w:t>Gradul – 1</w:t>
            </w:r>
            <w:r w:rsidRPr="003F22E6">
              <w:rPr>
                <w:b/>
                <w:bCs/>
                <w:color w:val="202124"/>
              </w:rPr>
              <w:t xml:space="preserve">, </w:t>
            </w:r>
            <w:r w:rsidRPr="003F22E6">
              <w:rPr>
                <w:color w:val="202124"/>
              </w:rPr>
              <w:t>dimensiuni ale bucăților de cioburi - de la 10 mm la 50 mm, dimensiuni mai mici de 10 mm și mai mari de 50 mm nu este permisă ;</w:t>
            </w:r>
          </w:p>
          <w:p w14:paraId="757FD1DE" w14:textId="77777777" w:rsidR="00291C96" w:rsidRPr="003F22E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1B65D8">
              <w:rPr>
                <w:color w:val="202124"/>
                <w:sz w:val="22"/>
                <w:szCs w:val="22"/>
              </w:rPr>
              <w:t>Aspect -  Sticlă transparentă</w:t>
            </w:r>
            <w:r w:rsidRPr="003F22E6">
              <w:rPr>
                <w:color w:val="202124"/>
              </w:rPr>
              <w:t>;</w:t>
            </w:r>
          </w:p>
          <w:p w14:paraId="43A3330D"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La marca sticla incolora sunt permise sticla verde si sticla maro -  (%) nu mai mult de 0,5 la fiecare partida        livrată (camion);</w:t>
            </w:r>
          </w:p>
          <w:p w14:paraId="66EA47D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 triplex, sticla armata cu metal, obiecte metalice si dopuri, sticla refractara, oglinzi, ceramica, porțelan, zgura, cărbune, cărămidă, piatra, piatra sparta, beton, asfalt.</w:t>
            </w:r>
          </w:p>
          <w:p w14:paraId="44D4212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i/>
                <w:iCs/>
                <w:color w:val="202124"/>
                <w:sz w:val="22"/>
                <w:szCs w:val="22"/>
              </w:rPr>
              <w:t>Impurități</w:t>
            </w:r>
            <w:r w:rsidRPr="001B65D8">
              <w:rPr>
                <w:color w:val="202124"/>
                <w:sz w:val="22"/>
                <w:szCs w:val="22"/>
              </w:rPr>
              <w:t>:</w:t>
            </w:r>
          </w:p>
          <w:p w14:paraId="1908F1FF"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-Dopuri de plută, hârtie și alte impurități organice, (%) nu mai mult de 0,5;</w:t>
            </w:r>
          </w:p>
          <w:p w14:paraId="07387DC9"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-Nisip, argilă, (%) nu mai mult de 0,2;</w:t>
            </w:r>
          </w:p>
          <w:p w14:paraId="1D3E39B3"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Nu se permite marfa cu umiditate;</w:t>
            </w:r>
          </w:p>
          <w:p w14:paraId="77384BE9"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1B65D8">
              <w:rPr>
                <w:color w:val="202124"/>
                <w:sz w:val="22"/>
                <w:szCs w:val="22"/>
              </w:rPr>
              <w:t xml:space="preserve">Nu se admite prezenta în Marfa </w:t>
            </w:r>
          </w:p>
          <w:p w14:paraId="45C51936"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3565184A" w14:textId="77777777" w:rsidR="00291C96"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0261A966" w14:textId="77777777" w:rsidR="00291C96" w:rsidRPr="001B65D8" w:rsidRDefault="00291C96" w:rsidP="00291C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14:paraId="77AC71B6" w14:textId="77777777" w:rsidR="00291C96" w:rsidRPr="003F22E6" w:rsidRDefault="00291C96" w:rsidP="00291C96">
            <w:pPr>
              <w:rPr>
                <w:bCs/>
              </w:rPr>
            </w:pPr>
            <w:r w:rsidRPr="003F22E6">
              <w:rPr>
                <w:bCs/>
              </w:rPr>
              <w:lastRenderedPageBreak/>
              <w:t>a obiectelor metalice nemagnetizante (crom, plumb, aluminiu, ş.a.);</w:t>
            </w:r>
          </w:p>
          <w:p w14:paraId="2D935426" w14:textId="77777777" w:rsidR="00291C96" w:rsidRPr="003F22E6" w:rsidRDefault="00291C96" w:rsidP="00291C96">
            <w:pPr>
              <w:rPr>
                <w:bCs/>
              </w:rPr>
            </w:pPr>
            <w:r w:rsidRPr="003F22E6">
              <w:t xml:space="preserve">*  </w:t>
            </w:r>
            <w:r w:rsidRPr="003F22E6">
              <w:rPr>
                <w:b/>
                <w:bCs/>
              </w:rPr>
              <w:t>prezentarea mostrei – obligatoriu</w:t>
            </w:r>
          </w:p>
          <w:p w14:paraId="268FD21D" w14:textId="4DC37E90" w:rsidR="008907E1" w:rsidRPr="0040218E" w:rsidRDefault="008907E1" w:rsidP="001B740C">
            <w:pPr>
              <w:rPr>
                <w:sz w:val="16"/>
                <w:szCs w:val="16"/>
                <w:lang w:val="ro-MD"/>
              </w:rPr>
            </w:pP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2E9C3CE" w:rsidR="008907E1" w:rsidRPr="001B740C" w:rsidRDefault="001B740C" w:rsidP="008907E1">
            <w:pPr>
              <w:rPr>
                <w:sz w:val="16"/>
                <w:szCs w:val="16"/>
              </w:rPr>
            </w:pPr>
            <w:r w:rsidRPr="001B740C">
              <w:rPr>
                <w:rStyle w:val="Bodytext2BookmanOldStyle"/>
                <w:rFonts w:ascii="Times New Roman" w:hAnsi="Times New Roman" w:cs="Times New Roman"/>
                <w:b/>
                <w:bCs/>
                <w:color w:val="000000"/>
                <w:sz w:val="20"/>
                <w:szCs w:val="20"/>
              </w:rPr>
              <w:t>GOST 22551-77</w:t>
            </w:r>
          </w:p>
        </w:tc>
      </w:tr>
      <w:tr w:rsidR="008907E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4E6EF235" w14:textId="77777777" w:rsidR="008907E1" w:rsidRPr="00C00499" w:rsidRDefault="008907E1" w:rsidP="00140B93">
                  <w:pPr>
                    <w:pStyle w:val="2"/>
                    <w:framePr w:hSpace="180" w:wrap="around" w:vAnchor="page" w:hAnchor="margin" w:y="347"/>
                    <w:rPr>
                      <w:sz w:val="24"/>
                      <w:lang w:val="en-US"/>
                    </w:rPr>
                  </w:pPr>
                  <w:bookmarkStart w:id="29" w:name="_Toc392180207"/>
                  <w:bookmarkStart w:id="30" w:name="_Toc449539096"/>
                  <w:r w:rsidRPr="00C00499">
                    <w:t xml:space="preserve">Specificații de preț </w:t>
                  </w:r>
                  <w:r w:rsidRPr="00C00499">
                    <w:rPr>
                      <w:lang w:val="en-US"/>
                    </w:rPr>
                    <w:t>(F4.2)</w:t>
                  </w:r>
                  <w:bookmarkEnd w:id="29"/>
                  <w:bookmarkEnd w:id="30"/>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140B93">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140B93">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140B93">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140B93">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140B93">
                  <w:pPr>
                    <w:framePr w:hSpace="180" w:wrap="around" w:vAnchor="page" w:hAnchor="margin" w:y="347"/>
                  </w:pPr>
                </w:p>
              </w:tc>
              <w:tc>
                <w:tcPr>
                  <w:tcW w:w="1836" w:type="dxa"/>
                </w:tcPr>
                <w:p w14:paraId="1C8861D1" w14:textId="77777777" w:rsidR="008907E1" w:rsidRPr="00C00499" w:rsidRDefault="008907E1" w:rsidP="00140B93">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140B93">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140B93">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140B93">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140B93">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140B93">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140B93">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140B93">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140B93">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140B93">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140B93">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140B93">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140B93">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140B93">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140B93">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140B93">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140B93">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140B93">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140B93">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140B93">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140B93">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140B93">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140B93">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140B93">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140B93">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140B93">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140B93">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140B93">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140B9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140B93">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140B9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140B9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140B9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140B9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140B9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140B9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140B93">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140B9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140B93">
                  <w:pPr>
                    <w:framePr w:hSpace="180" w:wrap="around" w:vAnchor="page" w:hAnchor="margin" w:y="347"/>
                    <w:jc w:val="center"/>
                    <w:rPr>
                      <w:rStyle w:val="Bodytext2BookmanOldStyle"/>
                      <w:b/>
                      <w:bCs/>
                      <w:color w:val="000000"/>
                      <w:sz w:val="20"/>
                      <w:szCs w:val="20"/>
                    </w:rPr>
                  </w:pPr>
                </w:p>
                <w:p w14:paraId="0962874D" w14:textId="57DB2625" w:rsidR="008907E1" w:rsidRPr="00691D5E" w:rsidRDefault="008907E1" w:rsidP="00140B93">
                  <w:pPr>
                    <w:framePr w:hSpace="180" w:wrap="around" w:vAnchor="page" w:hAnchor="margin" w:y="347"/>
                    <w:rPr>
                      <w:sz w:val="18"/>
                      <w:szCs w:val="18"/>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140B93">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140B9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140B9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140B9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140B9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140B9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35140F5F" w:rsidR="008907E1" w:rsidRPr="000B3355" w:rsidRDefault="00646957" w:rsidP="00140B93">
                  <w:pPr>
                    <w:framePr w:hSpace="180" w:wrap="around" w:vAnchor="page" w:hAnchor="margin" w:y="347"/>
                    <w:jc w:val="both"/>
                    <w:rPr>
                      <w:sz w:val="16"/>
                      <w:szCs w:val="16"/>
                      <w:lang w:val="en-US"/>
                    </w:rPr>
                  </w:pPr>
                  <w:r>
                    <w:rPr>
                      <w:sz w:val="16"/>
                      <w:szCs w:val="16"/>
                    </w:rPr>
                    <w:t>Conform graficului aprobat</w:t>
                  </w:r>
                  <w:r w:rsidR="000B3355">
                    <w:rPr>
                      <w:sz w:val="16"/>
                      <w:szCs w:val="16"/>
                    </w:rPr>
                    <w:t xml:space="preserve">, până la </w:t>
                  </w:r>
                  <w:r w:rsidR="00140B93">
                    <w:rPr>
                      <w:sz w:val="16"/>
                      <w:szCs w:val="16"/>
                    </w:rPr>
                    <w:t>30 iunie</w:t>
                  </w:r>
                  <w:r w:rsidR="00CB45C9">
                    <w:rPr>
                      <w:sz w:val="16"/>
                      <w:szCs w:val="16"/>
                    </w:rPr>
                    <w:t xml:space="preserve"> 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140B9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140B93">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140B9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140B9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140B9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140B9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140B9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140B9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140B93">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140B93">
                  <w:pPr>
                    <w:framePr w:hSpace="180" w:wrap="around" w:vAnchor="page" w:hAnchor="margin" w:y="347"/>
                    <w:tabs>
                      <w:tab w:val="left" w:pos="6120"/>
                    </w:tabs>
                    <w:rPr>
                      <w:sz w:val="20"/>
                    </w:rPr>
                  </w:pPr>
                </w:p>
                <w:p w14:paraId="2E7BB796" w14:textId="77777777" w:rsidR="008907E1" w:rsidRPr="0028367D" w:rsidRDefault="008907E1" w:rsidP="00140B93">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140B93">
                  <w:pPr>
                    <w:framePr w:hSpace="180" w:wrap="around" w:vAnchor="page" w:hAnchor="margin" w:y="347"/>
                    <w:rPr>
                      <w:sz w:val="20"/>
                    </w:rPr>
                  </w:pPr>
                </w:p>
                <w:p w14:paraId="1029A9A5" w14:textId="4360CD36" w:rsidR="008907E1" w:rsidRPr="0028367D" w:rsidRDefault="008907E1" w:rsidP="00140B93">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140B93">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140B93">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216140">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3896" w14:textId="77777777" w:rsidR="00D80ED1" w:rsidRDefault="00D80ED1" w:rsidP="00B41118">
      <w:r>
        <w:separator/>
      </w:r>
    </w:p>
  </w:endnote>
  <w:endnote w:type="continuationSeparator" w:id="0">
    <w:p w14:paraId="2F4ED59E" w14:textId="77777777" w:rsidR="00D80ED1" w:rsidRDefault="00D80ED1"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A1FB" w14:textId="77777777" w:rsidR="00D80ED1" w:rsidRDefault="00D80ED1" w:rsidP="00B41118">
      <w:r>
        <w:separator/>
      </w:r>
    </w:p>
  </w:footnote>
  <w:footnote w:type="continuationSeparator" w:id="0">
    <w:p w14:paraId="698494CF" w14:textId="77777777" w:rsidR="00D80ED1" w:rsidRDefault="00D80ED1"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95FCC"/>
    <w:rsid w:val="000B3355"/>
    <w:rsid w:val="000B4A02"/>
    <w:rsid w:val="000C05DD"/>
    <w:rsid w:val="000C0843"/>
    <w:rsid w:val="000D1238"/>
    <w:rsid w:val="000E46B3"/>
    <w:rsid w:val="000F62A5"/>
    <w:rsid w:val="000F6CC7"/>
    <w:rsid w:val="00116B60"/>
    <w:rsid w:val="00126D0C"/>
    <w:rsid w:val="00135974"/>
    <w:rsid w:val="00140A5D"/>
    <w:rsid w:val="00140B93"/>
    <w:rsid w:val="0014104F"/>
    <w:rsid w:val="0014352C"/>
    <w:rsid w:val="00143934"/>
    <w:rsid w:val="00144607"/>
    <w:rsid w:val="00156AEA"/>
    <w:rsid w:val="0016096F"/>
    <w:rsid w:val="0016476A"/>
    <w:rsid w:val="00176A7B"/>
    <w:rsid w:val="00190A98"/>
    <w:rsid w:val="001A2668"/>
    <w:rsid w:val="001A69CA"/>
    <w:rsid w:val="001A76F1"/>
    <w:rsid w:val="001B740C"/>
    <w:rsid w:val="001C1A2C"/>
    <w:rsid w:val="001C7404"/>
    <w:rsid w:val="001E08F6"/>
    <w:rsid w:val="001E34D6"/>
    <w:rsid w:val="0020610C"/>
    <w:rsid w:val="00216140"/>
    <w:rsid w:val="00216CFD"/>
    <w:rsid w:val="00220C08"/>
    <w:rsid w:val="0022594E"/>
    <w:rsid w:val="00246A1E"/>
    <w:rsid w:val="002613F5"/>
    <w:rsid w:val="00270EA3"/>
    <w:rsid w:val="002724A2"/>
    <w:rsid w:val="002822C6"/>
    <w:rsid w:val="00282527"/>
    <w:rsid w:val="00284711"/>
    <w:rsid w:val="00284B1E"/>
    <w:rsid w:val="00285830"/>
    <w:rsid w:val="00291C96"/>
    <w:rsid w:val="00294B4B"/>
    <w:rsid w:val="002A4B7F"/>
    <w:rsid w:val="002B1A26"/>
    <w:rsid w:val="002B5D14"/>
    <w:rsid w:val="002C347F"/>
    <w:rsid w:val="002C4161"/>
    <w:rsid w:val="002D10C6"/>
    <w:rsid w:val="002D3645"/>
    <w:rsid w:val="002D5332"/>
    <w:rsid w:val="002E4499"/>
    <w:rsid w:val="002E7E69"/>
    <w:rsid w:val="002F415C"/>
    <w:rsid w:val="002F5476"/>
    <w:rsid w:val="00301E0C"/>
    <w:rsid w:val="003146D1"/>
    <w:rsid w:val="003153BF"/>
    <w:rsid w:val="003238C8"/>
    <w:rsid w:val="00326088"/>
    <w:rsid w:val="0032628C"/>
    <w:rsid w:val="0033268D"/>
    <w:rsid w:val="003365B5"/>
    <w:rsid w:val="00336926"/>
    <w:rsid w:val="00340938"/>
    <w:rsid w:val="003469B7"/>
    <w:rsid w:val="00351743"/>
    <w:rsid w:val="00360BDA"/>
    <w:rsid w:val="00393E77"/>
    <w:rsid w:val="003B0A93"/>
    <w:rsid w:val="003B10AE"/>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C3D"/>
    <w:rsid w:val="0048147D"/>
    <w:rsid w:val="00491157"/>
    <w:rsid w:val="004A2E2D"/>
    <w:rsid w:val="004A7140"/>
    <w:rsid w:val="004A751E"/>
    <w:rsid w:val="004A7BA2"/>
    <w:rsid w:val="004B7F69"/>
    <w:rsid w:val="004C0165"/>
    <w:rsid w:val="004C794C"/>
    <w:rsid w:val="004D1DE1"/>
    <w:rsid w:val="004D209A"/>
    <w:rsid w:val="004D2E59"/>
    <w:rsid w:val="004D356A"/>
    <w:rsid w:val="0050205D"/>
    <w:rsid w:val="00533A89"/>
    <w:rsid w:val="00543E41"/>
    <w:rsid w:val="00552489"/>
    <w:rsid w:val="0055686A"/>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0EBD"/>
    <w:rsid w:val="00637065"/>
    <w:rsid w:val="00637DC5"/>
    <w:rsid w:val="00640695"/>
    <w:rsid w:val="00645C2F"/>
    <w:rsid w:val="00646034"/>
    <w:rsid w:val="00646957"/>
    <w:rsid w:val="00654883"/>
    <w:rsid w:val="006643AA"/>
    <w:rsid w:val="00676167"/>
    <w:rsid w:val="006818A1"/>
    <w:rsid w:val="00681CAA"/>
    <w:rsid w:val="00691D5E"/>
    <w:rsid w:val="006A2E3A"/>
    <w:rsid w:val="006B6D88"/>
    <w:rsid w:val="006B7E7E"/>
    <w:rsid w:val="006D7723"/>
    <w:rsid w:val="006E4365"/>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217C"/>
    <w:rsid w:val="007E3C51"/>
    <w:rsid w:val="007E4262"/>
    <w:rsid w:val="007F181A"/>
    <w:rsid w:val="00804133"/>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A5006"/>
    <w:rsid w:val="008B1340"/>
    <w:rsid w:val="008C3A59"/>
    <w:rsid w:val="008C61F6"/>
    <w:rsid w:val="008C7482"/>
    <w:rsid w:val="008E5BA1"/>
    <w:rsid w:val="008F0A97"/>
    <w:rsid w:val="008F7800"/>
    <w:rsid w:val="008F7AF6"/>
    <w:rsid w:val="00901BF2"/>
    <w:rsid w:val="0090490A"/>
    <w:rsid w:val="00915B1C"/>
    <w:rsid w:val="0092048E"/>
    <w:rsid w:val="00925D0E"/>
    <w:rsid w:val="00940DC5"/>
    <w:rsid w:val="00941DDE"/>
    <w:rsid w:val="009458A7"/>
    <w:rsid w:val="0094706F"/>
    <w:rsid w:val="00984DE7"/>
    <w:rsid w:val="00994607"/>
    <w:rsid w:val="009A5014"/>
    <w:rsid w:val="009C0D95"/>
    <w:rsid w:val="009C718F"/>
    <w:rsid w:val="009D4EE3"/>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298B"/>
    <w:rsid w:val="00A951F9"/>
    <w:rsid w:val="00A96D17"/>
    <w:rsid w:val="00AD6029"/>
    <w:rsid w:val="00AE077C"/>
    <w:rsid w:val="00AE1222"/>
    <w:rsid w:val="00AE466A"/>
    <w:rsid w:val="00AE5572"/>
    <w:rsid w:val="00AE78A2"/>
    <w:rsid w:val="00AF63C1"/>
    <w:rsid w:val="00B01ECB"/>
    <w:rsid w:val="00B0666F"/>
    <w:rsid w:val="00B25675"/>
    <w:rsid w:val="00B26876"/>
    <w:rsid w:val="00B35349"/>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720BD"/>
    <w:rsid w:val="00C83084"/>
    <w:rsid w:val="00CA4EB4"/>
    <w:rsid w:val="00CA70B0"/>
    <w:rsid w:val="00CA7814"/>
    <w:rsid w:val="00CB0CF4"/>
    <w:rsid w:val="00CB45C9"/>
    <w:rsid w:val="00CC1166"/>
    <w:rsid w:val="00CC1DED"/>
    <w:rsid w:val="00CC4155"/>
    <w:rsid w:val="00CC6C45"/>
    <w:rsid w:val="00CF6353"/>
    <w:rsid w:val="00D0181A"/>
    <w:rsid w:val="00D128AF"/>
    <w:rsid w:val="00D20709"/>
    <w:rsid w:val="00D23B84"/>
    <w:rsid w:val="00D30E71"/>
    <w:rsid w:val="00D42569"/>
    <w:rsid w:val="00D51628"/>
    <w:rsid w:val="00D80ED1"/>
    <w:rsid w:val="00D82AD1"/>
    <w:rsid w:val="00DB283C"/>
    <w:rsid w:val="00DB5013"/>
    <w:rsid w:val="00DC6C0A"/>
    <w:rsid w:val="00DD144F"/>
    <w:rsid w:val="00DD5056"/>
    <w:rsid w:val="00DD591B"/>
    <w:rsid w:val="00DE77D5"/>
    <w:rsid w:val="00DF0397"/>
    <w:rsid w:val="00E16DAD"/>
    <w:rsid w:val="00E21507"/>
    <w:rsid w:val="00E245A4"/>
    <w:rsid w:val="00E323C7"/>
    <w:rsid w:val="00E43997"/>
    <w:rsid w:val="00E4556F"/>
    <w:rsid w:val="00E550D6"/>
    <w:rsid w:val="00E5627C"/>
    <w:rsid w:val="00E6227E"/>
    <w:rsid w:val="00E86D20"/>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5172</Words>
  <Characters>29483</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2025-04-01T12:36:00Z</dcterms:created>
  <dcterms:modified xsi:type="dcterms:W3CDTF">2025-04-01T12:36:00Z</dcterms:modified>
</cp:coreProperties>
</file>