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0CAFB6AC"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C46202">
              <w:rPr>
                <w:b/>
                <w:bCs/>
                <w:iCs/>
                <w:sz w:val="40"/>
                <w:szCs w:val="40"/>
              </w:rPr>
              <w:t>Sulfat de natriu</w:t>
            </w:r>
            <w:r w:rsidR="00D76898" w:rsidRPr="00D76898">
              <w:rPr>
                <w:b/>
                <w:bCs/>
                <w:iCs/>
                <w:sz w:val="40"/>
                <w:szCs w:val="40"/>
              </w:rPr>
              <w:t xml:space="preserve"> </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9786FE5"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7E77EF">
              <w:rPr>
                <w:b/>
                <w:bCs/>
                <w:sz w:val="40"/>
                <w:szCs w:val="40"/>
                <w:u w:val="single"/>
              </w:rPr>
              <w:t>4</w:t>
            </w:r>
            <w:r w:rsidR="003F7DD9" w:rsidRPr="003F7DD9">
              <w:rPr>
                <w:b/>
                <w:bCs/>
                <w:sz w:val="40"/>
                <w:szCs w:val="40"/>
                <w:u w:val="single"/>
              </w:rPr>
              <w:t>/LD-</w:t>
            </w:r>
            <w:r w:rsidR="007E77EF">
              <w:rPr>
                <w:b/>
                <w:bCs/>
                <w:sz w:val="40"/>
                <w:szCs w:val="40"/>
                <w:u w:val="single"/>
              </w:rPr>
              <w:t>2025</w:t>
            </w:r>
            <w:r w:rsidR="003F7DD9" w:rsidRPr="003F7DD9">
              <w:rPr>
                <w:b/>
                <w:bCs/>
                <w:sz w:val="40"/>
                <w:szCs w:val="40"/>
                <w:u w:val="single"/>
              </w:rPr>
              <w:t xml:space="preserve"> din </w:t>
            </w:r>
            <w:r w:rsidR="007E77EF">
              <w:rPr>
                <w:b/>
                <w:bCs/>
                <w:sz w:val="40"/>
                <w:szCs w:val="40"/>
                <w:u w:val="single"/>
              </w:rPr>
              <w:t>14.02.2025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6EAAD2A0" w:rsidR="00340938" w:rsidRPr="00D76898" w:rsidRDefault="00806056" w:rsidP="00340938">
                        <w:pPr>
                          <w:pStyle w:val="a7"/>
                          <w:rPr>
                            <w:b/>
                            <w:i/>
                            <w:szCs w:val="24"/>
                          </w:rPr>
                        </w:pPr>
                        <w:r>
                          <w:rPr>
                            <w:b/>
                            <w:bCs/>
                            <w:iCs/>
                            <w:szCs w:val="24"/>
                          </w:rPr>
                          <w:t>Sulfat de natriu</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7C63CD7" w:rsidR="00340938" w:rsidRPr="005F40EC" w:rsidRDefault="00340938" w:rsidP="00340938">
                        <w:pPr>
                          <w:pStyle w:val="a7"/>
                          <w:rPr>
                            <w:b/>
                            <w:szCs w:val="24"/>
                            <w:u w:val="single"/>
                          </w:rPr>
                        </w:pPr>
                        <w:r w:rsidRPr="00874386">
                          <w:rPr>
                            <w:b/>
                            <w:i/>
                            <w:sz w:val="22"/>
                            <w:szCs w:val="22"/>
                          </w:rPr>
                          <w:t xml:space="preserve">Nr.: </w:t>
                        </w:r>
                        <w:r w:rsidR="007E77EF">
                          <w:rPr>
                            <w:b/>
                            <w:i/>
                            <w:sz w:val="22"/>
                            <w:szCs w:val="22"/>
                            <w:u w:val="single"/>
                          </w:rPr>
                          <w:t>4</w:t>
                        </w:r>
                        <w:r w:rsidRPr="00456846">
                          <w:rPr>
                            <w:b/>
                            <w:i/>
                            <w:iCs/>
                            <w:szCs w:val="24"/>
                            <w:u w:val="single"/>
                          </w:rPr>
                          <w:t>/LD-</w:t>
                        </w:r>
                        <w:r w:rsidR="007E77EF">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3BC38784" w:rsidR="00340938" w:rsidRPr="00D76898" w:rsidRDefault="00C46202" w:rsidP="00340938">
                        <w:pPr>
                          <w:pStyle w:val="a7"/>
                          <w:rPr>
                            <w:b/>
                            <w:i/>
                            <w:szCs w:val="24"/>
                          </w:rPr>
                        </w:pPr>
                        <w:r>
                          <w:rPr>
                            <w:b/>
                            <w:bCs/>
                            <w:iCs/>
                            <w:szCs w:val="24"/>
                          </w:rPr>
                          <w:t>Sulfat de natriu</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3BABF075" w:rsidR="00340938" w:rsidRPr="00E876A4" w:rsidRDefault="00340938" w:rsidP="00340938">
                        <w:pPr>
                          <w:pStyle w:val="a7"/>
                          <w:rPr>
                            <w:b/>
                            <w:i/>
                            <w:szCs w:val="22"/>
                          </w:rPr>
                        </w:pPr>
                        <w:r w:rsidRPr="00E876A4">
                          <w:rPr>
                            <w:b/>
                            <w:i/>
                            <w:sz w:val="22"/>
                            <w:szCs w:val="22"/>
                          </w:rPr>
                          <w:t xml:space="preserve">perioada bugetară </w:t>
                        </w:r>
                        <w:r w:rsidR="00CE23A6">
                          <w:rPr>
                            <w:b/>
                            <w:i/>
                            <w:sz w:val="22"/>
                            <w:szCs w:val="22"/>
                          </w:rPr>
                          <w:t>202</w:t>
                        </w:r>
                        <w:r w:rsidR="00456846">
                          <w:rPr>
                            <w:b/>
                            <w:i/>
                            <w:sz w:val="22"/>
                            <w:szCs w:val="22"/>
                          </w:rPr>
                          <w:t>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456846" w:rsidRDefault="00340938" w:rsidP="00456846">
                        <w:pPr>
                          <w:tabs>
                            <w:tab w:val="left" w:pos="284"/>
                            <w:tab w:val="right" w:pos="9531"/>
                          </w:tabs>
                          <w:spacing w:line="360" w:lineRule="auto"/>
                          <w:ind w:left="720" w:hanging="360"/>
                          <w:contextualSpacing/>
                          <w:rPr>
                            <w:b/>
                            <w:i/>
                          </w:rPr>
                        </w:pPr>
                        <w:r w:rsidRPr="00456846">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743EF775" w14:textId="77777777" w:rsidR="00AE077C" w:rsidRDefault="00AE077C" w:rsidP="00AE077C">
            <w:pPr>
              <w:pStyle w:val="a9"/>
              <w:tabs>
                <w:tab w:val="clear" w:pos="4703"/>
                <w:tab w:val="clear" w:pos="9406"/>
              </w:tabs>
              <w:rPr>
                <w:b/>
                <w:sz w:val="28"/>
                <w:szCs w:val="28"/>
                <w:lang w:val="ro-RO"/>
              </w:rPr>
            </w:pPr>
          </w:p>
          <w:p w14:paraId="040CF89D" w14:textId="77777777" w:rsidR="00835C7E" w:rsidRDefault="00835C7E" w:rsidP="00AE077C">
            <w:pPr>
              <w:pStyle w:val="a9"/>
              <w:tabs>
                <w:tab w:val="clear" w:pos="4703"/>
                <w:tab w:val="clear" w:pos="9406"/>
              </w:tabs>
              <w:rPr>
                <w:b/>
                <w:sz w:val="28"/>
                <w:szCs w:val="28"/>
                <w:lang w:val="ro-RO"/>
              </w:rPr>
            </w:pPr>
          </w:p>
          <w:p w14:paraId="21ECD499" w14:textId="77777777" w:rsidR="00835C7E" w:rsidRDefault="00835C7E" w:rsidP="00AE077C">
            <w:pPr>
              <w:pStyle w:val="a9"/>
              <w:tabs>
                <w:tab w:val="clear" w:pos="4703"/>
                <w:tab w:val="clear" w:pos="9406"/>
              </w:tabs>
              <w:rPr>
                <w:b/>
                <w:sz w:val="28"/>
                <w:szCs w:val="28"/>
                <w:lang w:val="ro-RO"/>
              </w:rPr>
            </w:pPr>
          </w:p>
          <w:p w14:paraId="6CE9393E" w14:textId="77777777" w:rsidR="00835C7E" w:rsidRDefault="00835C7E" w:rsidP="00AE077C">
            <w:pPr>
              <w:pStyle w:val="a9"/>
              <w:tabs>
                <w:tab w:val="clear" w:pos="4703"/>
                <w:tab w:val="clear" w:pos="9406"/>
              </w:tabs>
              <w:rPr>
                <w:b/>
                <w:sz w:val="28"/>
                <w:szCs w:val="28"/>
                <w:lang w:val="ro-RO"/>
              </w:rPr>
            </w:pPr>
          </w:p>
          <w:p w14:paraId="79A88D44" w14:textId="77777777" w:rsidR="00835C7E" w:rsidRDefault="00835C7E" w:rsidP="00AE077C">
            <w:pPr>
              <w:pStyle w:val="a9"/>
              <w:tabs>
                <w:tab w:val="clear" w:pos="4703"/>
                <w:tab w:val="clear" w:pos="9406"/>
              </w:tabs>
              <w:rPr>
                <w:b/>
                <w:sz w:val="28"/>
                <w:szCs w:val="28"/>
                <w:lang w:val="ro-RO"/>
              </w:rPr>
            </w:pPr>
          </w:p>
          <w:p w14:paraId="098DF93D" w14:textId="77777777" w:rsidR="00835C7E" w:rsidRDefault="00835C7E" w:rsidP="00AE077C">
            <w:pPr>
              <w:pStyle w:val="a9"/>
              <w:tabs>
                <w:tab w:val="clear" w:pos="4703"/>
                <w:tab w:val="clear" w:pos="9406"/>
              </w:tabs>
              <w:rPr>
                <w:b/>
                <w:sz w:val="28"/>
                <w:szCs w:val="28"/>
                <w:lang w:val="ro-RO"/>
              </w:rPr>
            </w:pPr>
          </w:p>
          <w:p w14:paraId="5F545CF4" w14:textId="77777777" w:rsidR="00835C7E" w:rsidRPr="00C60D06" w:rsidRDefault="00835C7E"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472"/>
              <w:gridCol w:w="911"/>
              <w:gridCol w:w="819"/>
              <w:gridCol w:w="4768"/>
            </w:tblGrid>
            <w:tr w:rsidR="00D76898" w:rsidRPr="00C00499" w14:paraId="4D445763" w14:textId="77777777" w:rsidTr="00D76898">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D76898" w:rsidRPr="00C00499" w:rsidRDefault="00D76898" w:rsidP="003E528F">
                  <w:pPr>
                    <w:ind w:left="-57" w:right="-57"/>
                    <w:jc w:val="center"/>
                    <w:rPr>
                      <w:b/>
                    </w:rPr>
                  </w:pPr>
                  <w:r w:rsidRPr="00C00499">
                    <w:rPr>
                      <w:b/>
                    </w:rPr>
                    <w:lastRenderedPageBreak/>
                    <w:t>Nr. d/o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D76898" w:rsidRPr="00C00499" w:rsidRDefault="00D76898"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D76898" w:rsidRPr="00C00499" w:rsidRDefault="00D76898" w:rsidP="003E528F">
                  <w:pPr>
                    <w:ind w:left="-57" w:right="-57"/>
                    <w:jc w:val="center"/>
                    <w:rPr>
                      <w:b/>
                    </w:rPr>
                  </w:pPr>
                  <w:r w:rsidRPr="00C00499">
                    <w:rPr>
                      <w:b/>
                    </w:rPr>
                    <w:t>Unitatea de măsură</w:t>
                  </w:r>
                </w:p>
              </w:tc>
              <w:tc>
                <w:tcPr>
                  <w:tcW w:w="819" w:type="dxa"/>
                  <w:tcBorders>
                    <w:top w:val="single" w:sz="4" w:space="0" w:color="auto"/>
                    <w:left w:val="single" w:sz="4" w:space="0" w:color="auto"/>
                    <w:right w:val="single" w:sz="4" w:space="0" w:color="auto"/>
                  </w:tcBorders>
                  <w:shd w:val="clear" w:color="auto" w:fill="auto"/>
                  <w:vAlign w:val="center"/>
                </w:tcPr>
                <w:p w14:paraId="59FEDBD3" w14:textId="77777777" w:rsidR="00D76898" w:rsidRPr="00C00499" w:rsidRDefault="00D76898" w:rsidP="003E528F">
                  <w:pPr>
                    <w:ind w:left="-57" w:right="-57"/>
                    <w:jc w:val="center"/>
                    <w:rPr>
                      <w:b/>
                    </w:rPr>
                  </w:pPr>
                  <w:r w:rsidRPr="00C00499">
                    <w:rPr>
                      <w:b/>
                    </w:rPr>
                    <w:t>Cantitatea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D76898" w:rsidRPr="00C00499" w:rsidRDefault="00D76898" w:rsidP="003E528F">
                  <w:pPr>
                    <w:ind w:left="-57" w:right="-57"/>
                    <w:jc w:val="center"/>
                    <w:rPr>
                      <w:b/>
                    </w:rPr>
                  </w:pPr>
                  <w:r w:rsidRPr="00C00499">
                    <w:rPr>
                      <w:b/>
                    </w:rPr>
                    <w:t>Specificarea tehnică deplină solicitată, Standarde de referinţă</w:t>
                  </w:r>
                </w:p>
              </w:tc>
            </w:tr>
            <w:tr w:rsidR="00D76898" w:rsidRPr="0076799C" w14:paraId="5A8AE19C" w14:textId="77777777" w:rsidTr="00D76898">
              <w:trPr>
                <w:trHeight w:val="326"/>
              </w:trPr>
              <w:tc>
                <w:tcPr>
                  <w:tcW w:w="556" w:type="dxa"/>
                  <w:shd w:val="clear" w:color="auto" w:fill="auto"/>
                  <w:vAlign w:val="center"/>
                </w:tcPr>
                <w:p w14:paraId="51D95FC8" w14:textId="77777777" w:rsidR="00D76898" w:rsidRDefault="00D76898" w:rsidP="003E528F">
                  <w:pPr>
                    <w:ind w:left="-57" w:right="-57"/>
                    <w:jc w:val="center"/>
                    <w:rPr>
                      <w:lang w:val="en-US"/>
                    </w:rPr>
                  </w:pPr>
                </w:p>
              </w:tc>
              <w:tc>
                <w:tcPr>
                  <w:tcW w:w="2472" w:type="dxa"/>
                  <w:shd w:val="clear" w:color="auto" w:fill="auto"/>
                  <w:vAlign w:val="center"/>
                </w:tcPr>
                <w:p w14:paraId="78603000" w14:textId="77777777" w:rsidR="00D76898" w:rsidRPr="00442711" w:rsidRDefault="00D76898" w:rsidP="003E528F">
                  <w:pPr>
                    <w:ind w:left="-57" w:right="-155"/>
                    <w:jc w:val="center"/>
                    <w:rPr>
                      <w:b/>
                      <w:bCs/>
                      <w:lang w:val="en-US"/>
                    </w:rPr>
                  </w:pPr>
                  <w:r>
                    <w:rPr>
                      <w:b/>
                      <w:bCs/>
                      <w:lang w:val="en-US"/>
                    </w:rPr>
                    <w:t>Lotul 1</w:t>
                  </w:r>
                </w:p>
              </w:tc>
              <w:tc>
                <w:tcPr>
                  <w:tcW w:w="911" w:type="dxa"/>
                  <w:shd w:val="clear" w:color="auto" w:fill="auto"/>
                  <w:vAlign w:val="center"/>
                </w:tcPr>
                <w:p w14:paraId="1D1E5A67" w14:textId="77777777" w:rsidR="00D76898" w:rsidRPr="00442711" w:rsidRDefault="00D76898" w:rsidP="003E528F">
                  <w:pPr>
                    <w:ind w:left="-57" w:right="-57"/>
                    <w:jc w:val="center"/>
                    <w:rPr>
                      <w:b/>
                      <w:bCs/>
                      <w:lang w:val="en-US"/>
                    </w:rPr>
                  </w:pPr>
                </w:p>
              </w:tc>
              <w:tc>
                <w:tcPr>
                  <w:tcW w:w="819" w:type="dxa"/>
                  <w:shd w:val="clear" w:color="auto" w:fill="auto"/>
                  <w:vAlign w:val="center"/>
                </w:tcPr>
                <w:p w14:paraId="307ED233" w14:textId="77777777" w:rsidR="00D76898" w:rsidRDefault="00D76898" w:rsidP="003E528F">
                  <w:pPr>
                    <w:ind w:left="-57" w:right="-57"/>
                    <w:jc w:val="center"/>
                    <w:rPr>
                      <w:b/>
                      <w:bCs/>
                      <w:sz w:val="22"/>
                      <w:szCs w:val="22"/>
                      <w:lang w:val="en-US"/>
                    </w:rPr>
                  </w:pPr>
                </w:p>
              </w:tc>
              <w:tc>
                <w:tcPr>
                  <w:tcW w:w="4768" w:type="dxa"/>
                  <w:shd w:val="clear" w:color="auto" w:fill="auto"/>
                  <w:vAlign w:val="center"/>
                </w:tcPr>
                <w:p w14:paraId="0C52AB86" w14:textId="77777777" w:rsidR="00D76898" w:rsidRDefault="00D76898" w:rsidP="003E528F">
                  <w:pPr>
                    <w:pStyle w:val="a"/>
                    <w:shd w:val="clear" w:color="auto" w:fill="FFFFFF" w:themeFill="background1"/>
                    <w:spacing w:before="120" w:line="360" w:lineRule="auto"/>
                    <w:ind w:left="0" w:right="-108"/>
                    <w:rPr>
                      <w:rStyle w:val="CharStyle3"/>
                      <w:sz w:val="20"/>
                      <w:szCs w:val="20"/>
                      <w:lang w:val="ro-RO"/>
                    </w:rPr>
                  </w:pPr>
                </w:p>
              </w:tc>
            </w:tr>
            <w:tr w:rsidR="00C46202" w:rsidRPr="0076799C" w14:paraId="6E227F60" w14:textId="77777777" w:rsidTr="00D76898">
              <w:trPr>
                <w:trHeight w:val="326"/>
              </w:trPr>
              <w:tc>
                <w:tcPr>
                  <w:tcW w:w="556" w:type="dxa"/>
                  <w:shd w:val="clear" w:color="auto" w:fill="auto"/>
                </w:tcPr>
                <w:p w14:paraId="1CFE04C7" w14:textId="41ED8D83" w:rsidR="00C46202" w:rsidRPr="0076799C" w:rsidRDefault="00C46202" w:rsidP="00C46202">
                  <w:pPr>
                    <w:ind w:left="-57" w:right="-57"/>
                    <w:jc w:val="center"/>
                    <w:rPr>
                      <w:lang w:val="en-US"/>
                    </w:rPr>
                  </w:pPr>
                  <w:r>
                    <w:rPr>
                      <w:sz w:val="22"/>
                    </w:rPr>
                    <w:t>1.1</w:t>
                  </w:r>
                </w:p>
              </w:tc>
              <w:tc>
                <w:tcPr>
                  <w:tcW w:w="2472" w:type="dxa"/>
                  <w:shd w:val="clear" w:color="auto" w:fill="auto"/>
                </w:tcPr>
                <w:p w14:paraId="1163D061" w14:textId="3172907F" w:rsidR="00C46202" w:rsidRPr="00D76898" w:rsidRDefault="00C46202" w:rsidP="00C46202">
                  <w:pPr>
                    <w:jc w:val="center"/>
                    <w:rPr>
                      <w:b/>
                      <w:bCs/>
                      <w:sz w:val="22"/>
                      <w:szCs w:val="22"/>
                      <w:lang w:val="en-US"/>
                    </w:rPr>
                  </w:pPr>
                  <w:r w:rsidRPr="00737168">
                    <w:rPr>
                      <w:rStyle w:val="Bodytext2NotBold"/>
                      <w:b/>
                      <w:bCs/>
                      <w:color w:val="000000"/>
                    </w:rPr>
                    <w:t xml:space="preserve">Sulfat de natriu </w:t>
                  </w:r>
                </w:p>
              </w:tc>
              <w:tc>
                <w:tcPr>
                  <w:tcW w:w="911" w:type="dxa"/>
                  <w:shd w:val="clear" w:color="auto" w:fill="auto"/>
                </w:tcPr>
                <w:p w14:paraId="3D3DDD0D" w14:textId="6C6B485E" w:rsidR="00C46202" w:rsidRPr="00D76898" w:rsidRDefault="00C46202" w:rsidP="00C46202">
                  <w:pPr>
                    <w:ind w:left="-57" w:right="-57"/>
                    <w:jc w:val="center"/>
                    <w:rPr>
                      <w:b/>
                      <w:bCs/>
                      <w:sz w:val="22"/>
                      <w:szCs w:val="22"/>
                      <w:lang w:val="en-US"/>
                    </w:rPr>
                  </w:pPr>
                  <w:r w:rsidRPr="00D76898">
                    <w:rPr>
                      <w:sz w:val="22"/>
                      <w:szCs w:val="22"/>
                    </w:rPr>
                    <w:t>tn</w:t>
                  </w:r>
                </w:p>
              </w:tc>
              <w:tc>
                <w:tcPr>
                  <w:tcW w:w="819" w:type="dxa"/>
                  <w:shd w:val="clear" w:color="auto" w:fill="auto"/>
                </w:tcPr>
                <w:p w14:paraId="0955FDF7" w14:textId="03EFE4A1" w:rsidR="00C46202" w:rsidRPr="00D76898" w:rsidRDefault="00C46202" w:rsidP="00C46202">
                  <w:pPr>
                    <w:ind w:left="-57" w:right="-57"/>
                    <w:jc w:val="center"/>
                    <w:rPr>
                      <w:b/>
                      <w:bCs/>
                      <w:sz w:val="22"/>
                      <w:szCs w:val="22"/>
                      <w:lang w:val="en-US"/>
                    </w:rPr>
                  </w:pPr>
                  <w:r w:rsidRPr="00D76898">
                    <w:rPr>
                      <w:sz w:val="22"/>
                      <w:szCs w:val="22"/>
                    </w:rPr>
                    <w:tab/>
                  </w:r>
                  <w:r w:rsidR="007E77EF">
                    <w:rPr>
                      <w:sz w:val="22"/>
                      <w:szCs w:val="22"/>
                    </w:rPr>
                    <w:t>380</w:t>
                  </w:r>
                </w:p>
              </w:tc>
              <w:tc>
                <w:tcPr>
                  <w:tcW w:w="4768" w:type="dxa"/>
                  <w:shd w:val="clear" w:color="auto" w:fill="auto"/>
                </w:tcPr>
                <w:p w14:paraId="110579B4" w14:textId="1A1AB74C" w:rsidR="00806056" w:rsidRDefault="00806056" w:rsidP="00C46202">
                  <w:pPr>
                    <w:pStyle w:val="Bodytext21"/>
                    <w:shd w:val="clear" w:color="auto" w:fill="auto"/>
                    <w:spacing w:after="0" w:line="238" w:lineRule="exact"/>
                    <w:ind w:firstLine="0"/>
                    <w:rPr>
                      <w:rStyle w:val="Bodytext2NotBold"/>
                      <w:b w:val="0"/>
                      <w:bCs w:val="0"/>
                      <w:color w:val="000000"/>
                      <w:lang w:val="en-US"/>
                    </w:rPr>
                  </w:pPr>
                  <w:r w:rsidRPr="00737168">
                    <w:rPr>
                      <w:rStyle w:val="Bodytext2NotBold"/>
                      <w:color w:val="000000"/>
                    </w:rPr>
                    <w:t>GOST 6318-77 TU</w:t>
                  </w:r>
                </w:p>
                <w:p w14:paraId="5043E00E" w14:textId="1F04AA49" w:rsidR="00C46202" w:rsidRPr="00266993" w:rsidRDefault="00C46202" w:rsidP="00C46202">
                  <w:pPr>
                    <w:pStyle w:val="Bodytext21"/>
                    <w:shd w:val="clear" w:color="auto" w:fill="auto"/>
                    <w:spacing w:after="0" w:line="238" w:lineRule="exact"/>
                    <w:ind w:firstLine="0"/>
                    <w:rPr>
                      <w:rStyle w:val="Bodytext2NotBold"/>
                      <w:b w:val="0"/>
                      <w:bCs w:val="0"/>
                      <w:color w:val="000000"/>
                      <w:lang w:val="en-US"/>
                    </w:rPr>
                  </w:pPr>
                  <w:r w:rsidRPr="00266993">
                    <w:rPr>
                      <w:rStyle w:val="Bodytext2NotBold"/>
                      <w:b w:val="0"/>
                      <w:bCs w:val="0"/>
                      <w:color w:val="000000"/>
                      <w:lang w:val="en-US"/>
                    </w:rPr>
                    <w:t xml:space="preserve">Marca </w:t>
                  </w:r>
                  <w:r w:rsidRPr="00266993">
                    <w:rPr>
                      <w:rStyle w:val="Bodytext22"/>
                      <w:color w:val="000000"/>
                      <w:lang w:val="en-US"/>
                    </w:rPr>
                    <w:t xml:space="preserve">- </w:t>
                  </w:r>
                  <w:r w:rsidRPr="00266993">
                    <w:rPr>
                      <w:rStyle w:val="Bodytext2NotBold"/>
                      <w:b w:val="0"/>
                      <w:bCs w:val="0"/>
                      <w:color w:val="000000"/>
                      <w:lang w:val="en-US"/>
                    </w:rPr>
                    <w:t xml:space="preserve">A </w:t>
                  </w:r>
                </w:p>
                <w:p w14:paraId="56F76847" w14:textId="77777777" w:rsidR="00C46202" w:rsidRPr="00266993" w:rsidRDefault="00C46202" w:rsidP="00C46202">
                  <w:pPr>
                    <w:pStyle w:val="Bodytext21"/>
                    <w:shd w:val="clear" w:color="auto" w:fill="auto"/>
                    <w:spacing w:after="0" w:line="238" w:lineRule="exact"/>
                    <w:ind w:firstLine="0"/>
                    <w:rPr>
                      <w:rStyle w:val="Bodytext2NotBold"/>
                      <w:b w:val="0"/>
                      <w:bCs w:val="0"/>
                      <w:color w:val="000000"/>
                      <w:lang w:val="en-US"/>
                    </w:rPr>
                  </w:pPr>
                  <w:proofErr w:type="spellStart"/>
                  <w:r w:rsidRPr="00266993">
                    <w:rPr>
                      <w:rStyle w:val="Bodytext2NotBold"/>
                      <w:b w:val="0"/>
                      <w:bCs w:val="0"/>
                      <w:color w:val="000000"/>
                      <w:lang w:val="en-US"/>
                    </w:rPr>
                    <w:t>Calitate</w:t>
                  </w:r>
                  <w:proofErr w:type="spellEnd"/>
                  <w:r w:rsidRPr="00266993">
                    <w:rPr>
                      <w:rStyle w:val="Bodytext2NotBold"/>
                      <w:b w:val="0"/>
                      <w:bCs w:val="0"/>
                      <w:color w:val="000000"/>
                      <w:lang w:val="en-US"/>
                    </w:rPr>
                    <w:t xml:space="preserve"> – superior</w:t>
                  </w:r>
                </w:p>
                <w:p w14:paraId="6C685AE9" w14:textId="77777777" w:rsidR="00C46202" w:rsidRPr="00266993" w:rsidRDefault="00C46202" w:rsidP="00C46202">
                  <w:pPr>
                    <w:pStyle w:val="Bodytext21"/>
                    <w:shd w:val="clear" w:color="auto" w:fill="auto"/>
                    <w:spacing w:after="0" w:line="238" w:lineRule="exact"/>
                    <w:ind w:firstLine="0"/>
                    <w:rPr>
                      <w:lang w:val="en-US"/>
                    </w:rPr>
                  </w:pPr>
                  <w:proofErr w:type="spellStart"/>
                  <w:r w:rsidRPr="00266993">
                    <w:rPr>
                      <w:rStyle w:val="Bodytext2NotBold"/>
                      <w:b w:val="0"/>
                      <w:bCs w:val="0"/>
                      <w:color w:val="000000"/>
                      <w:lang w:val="en-US"/>
                    </w:rPr>
                    <w:t>Pulbere</w:t>
                  </w:r>
                  <w:proofErr w:type="spellEnd"/>
                  <w:r w:rsidRPr="00266993">
                    <w:rPr>
                      <w:rStyle w:val="Bodytext2NotBold"/>
                      <w:b w:val="0"/>
                      <w:bCs w:val="0"/>
                      <w:color w:val="000000"/>
                      <w:lang w:val="en-US"/>
                    </w:rPr>
                    <w:t xml:space="preserve"> alba</w:t>
                  </w:r>
                </w:p>
                <w:p w14:paraId="7A7484CB" w14:textId="77777777" w:rsidR="00C46202" w:rsidRPr="00266993" w:rsidRDefault="00C46202" w:rsidP="00C46202">
                  <w:pPr>
                    <w:pStyle w:val="Bodytext21"/>
                    <w:shd w:val="clear" w:color="auto" w:fill="auto"/>
                    <w:spacing w:after="0" w:line="238" w:lineRule="exact"/>
                    <w:ind w:firstLine="0"/>
                    <w:rPr>
                      <w:rStyle w:val="Bodytext2NotBold"/>
                      <w:b w:val="0"/>
                      <w:bCs w:val="0"/>
                      <w:color w:val="000000"/>
                      <w:lang w:val="en-US"/>
                    </w:rPr>
                  </w:pPr>
                  <w:proofErr w:type="spellStart"/>
                  <w:r w:rsidRPr="00266993">
                    <w:rPr>
                      <w:rStyle w:val="Bodytext2NotBold"/>
                      <w:b w:val="0"/>
                      <w:bCs w:val="0"/>
                      <w:color w:val="000000"/>
                      <w:lang w:val="en-US"/>
                    </w:rPr>
                    <w:t>Fracțiunea</w:t>
                  </w:r>
                  <w:proofErr w:type="spellEnd"/>
                  <w:r w:rsidRPr="00266993">
                    <w:rPr>
                      <w:rStyle w:val="Bodytext2NotBold"/>
                      <w:b w:val="0"/>
                      <w:bCs w:val="0"/>
                      <w:color w:val="000000"/>
                      <w:lang w:val="en-US"/>
                    </w:rPr>
                    <w:t xml:space="preserve"> de masa de </w:t>
                  </w:r>
                  <w:proofErr w:type="spellStart"/>
                  <w:r w:rsidRPr="00266993">
                    <w:rPr>
                      <w:rStyle w:val="Bodytext2NotBold"/>
                      <w:b w:val="0"/>
                      <w:bCs w:val="0"/>
                      <w:color w:val="000000"/>
                      <w:lang w:val="en-US"/>
                    </w:rPr>
                    <w:t>sulfat</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sodiu</w:t>
                  </w:r>
                  <w:proofErr w:type="spellEnd"/>
                  <w:r w:rsidRPr="00266993">
                    <w:rPr>
                      <w:rStyle w:val="Bodytext2NotBold"/>
                      <w:b w:val="0"/>
                      <w:bCs w:val="0"/>
                      <w:color w:val="000000"/>
                      <w:lang w:val="en-US"/>
                    </w:rPr>
                    <w:t xml:space="preserve"> (Na2S04),</w:t>
                  </w:r>
                </w:p>
                <w:p w14:paraId="63174C2A" w14:textId="77777777" w:rsidR="00C46202" w:rsidRPr="00266993" w:rsidRDefault="00C46202" w:rsidP="00C46202">
                  <w:pPr>
                    <w:pStyle w:val="Bodytext21"/>
                    <w:shd w:val="clear" w:color="auto" w:fill="auto"/>
                    <w:spacing w:after="0" w:line="238" w:lineRule="exact"/>
                    <w:ind w:firstLine="0"/>
                    <w:rPr>
                      <w:lang w:val="en-US"/>
                    </w:rPr>
                  </w:pPr>
                  <w:r w:rsidRPr="00266993">
                    <w:rPr>
                      <w:rStyle w:val="Bodytext2NotBold"/>
                      <w:b w:val="0"/>
                      <w:bCs w:val="0"/>
                      <w:color w:val="000000"/>
                      <w:lang w:val="en-US"/>
                    </w:rPr>
                    <w:t xml:space="preserve">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mica 99,4%</w:t>
                  </w:r>
                </w:p>
                <w:p w14:paraId="0FD1E12B" w14:textId="77777777" w:rsidR="00C46202" w:rsidRPr="00266993" w:rsidRDefault="00C46202" w:rsidP="00C46202">
                  <w:pPr>
                    <w:pStyle w:val="Bodytext21"/>
                    <w:shd w:val="clear" w:color="auto" w:fill="auto"/>
                    <w:spacing w:after="0" w:line="238" w:lineRule="exact"/>
                    <w:ind w:firstLine="0"/>
                    <w:rPr>
                      <w:lang w:val="en-US"/>
                    </w:rPr>
                  </w:pPr>
                  <w:proofErr w:type="spellStart"/>
                  <w:r w:rsidRPr="00266993">
                    <w:rPr>
                      <w:rStyle w:val="Bodytext2NotBold"/>
                      <w:b w:val="0"/>
                      <w:bCs w:val="0"/>
                      <w:color w:val="000000"/>
                      <w:lang w:val="en-US"/>
                    </w:rPr>
                    <w:t>Fracția</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masică</w:t>
                  </w:r>
                  <w:proofErr w:type="spellEnd"/>
                  <w:r w:rsidRPr="00266993">
                    <w:rPr>
                      <w:rStyle w:val="Bodytext2NotBold"/>
                      <w:b w:val="0"/>
                      <w:bCs w:val="0"/>
                      <w:color w:val="000000"/>
                      <w:lang w:val="en-US"/>
                    </w:rPr>
                    <w:t xml:space="preserve"> a </w:t>
                  </w:r>
                  <w:proofErr w:type="spellStart"/>
                  <w:r w:rsidRPr="00266993">
                    <w:rPr>
                      <w:rStyle w:val="Bodytext2NotBold"/>
                      <w:b w:val="0"/>
                      <w:bCs w:val="0"/>
                      <w:color w:val="000000"/>
                      <w:lang w:val="en-US"/>
                    </w:rPr>
                    <w:t>umidității</w:t>
                  </w:r>
                  <w:proofErr w:type="spellEnd"/>
                  <w:r w:rsidRPr="00266993">
                    <w:rPr>
                      <w:rStyle w:val="Bodytext2NotBold"/>
                      <w:b w:val="0"/>
                      <w:bCs w:val="0"/>
                      <w:color w:val="000000"/>
                      <w:lang w:val="en-US"/>
                    </w:rPr>
                    <w:t xml:space="preserve">, </w:t>
                  </w:r>
                  <w:r w:rsidRPr="00266993">
                    <w:rPr>
                      <w:rStyle w:val="Bodytext2BookmanOldStyle"/>
                      <w:b w:val="0"/>
                      <w:bCs w:val="0"/>
                      <w:color w:val="000000"/>
                      <w:lang w:val="en-US"/>
                    </w:rPr>
                    <w:t>%</w:t>
                  </w:r>
                  <w:r w:rsidRPr="00266993">
                    <w:rPr>
                      <w:rStyle w:val="Bodytext2NotBold"/>
                      <w:b w:val="0"/>
                      <w:bCs w:val="0"/>
                      <w:color w:val="000000"/>
                      <w:lang w:val="en-US"/>
                    </w:rPr>
                    <w:t xml:space="preserve">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0,1 </w:t>
                  </w:r>
                  <w:proofErr w:type="spellStart"/>
                  <w:r w:rsidRPr="00266993">
                    <w:rPr>
                      <w:rStyle w:val="Bodytext2NotBold"/>
                      <w:b w:val="0"/>
                      <w:bCs w:val="0"/>
                      <w:color w:val="000000"/>
                      <w:lang w:val="en-US"/>
                    </w:rPr>
                    <w:t>Fracpunea</w:t>
                  </w:r>
                  <w:proofErr w:type="spellEnd"/>
                  <w:r w:rsidRPr="00266993">
                    <w:rPr>
                      <w:rStyle w:val="Bodytext2NotBold"/>
                      <w:b w:val="0"/>
                      <w:bCs w:val="0"/>
                      <w:color w:val="000000"/>
                      <w:lang w:val="en-US"/>
                    </w:rPr>
                    <w:t xml:space="preserve"> de masa a </w:t>
                  </w:r>
                  <w:proofErr w:type="spellStart"/>
                  <w:r w:rsidRPr="00266993">
                    <w:rPr>
                      <w:rStyle w:val="Bodytext2NotBold"/>
                      <w:b w:val="0"/>
                      <w:bCs w:val="0"/>
                      <w:color w:val="000000"/>
                      <w:lang w:val="en-US"/>
                    </w:rPr>
                    <w:t>particulelor</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dizolvate</w:t>
                  </w:r>
                  <w:proofErr w:type="spellEnd"/>
                  <w:r w:rsidRPr="00266993">
                    <w:rPr>
                      <w:rStyle w:val="Bodytext2NotBold"/>
                      <w:b w:val="0"/>
                      <w:bCs w:val="0"/>
                      <w:color w:val="000000"/>
                      <w:lang w:val="en-US"/>
                    </w:rPr>
                    <w:t xml:space="preserve">,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de 0,4%</w:t>
                  </w:r>
                </w:p>
                <w:p w14:paraId="01B7F668" w14:textId="77777777" w:rsidR="00C46202" w:rsidRPr="00266993" w:rsidRDefault="00C46202" w:rsidP="00C46202">
                  <w:pPr>
                    <w:pStyle w:val="Bodytext21"/>
                    <w:shd w:val="clear" w:color="auto" w:fill="auto"/>
                    <w:spacing w:after="0" w:line="238" w:lineRule="exact"/>
                    <w:ind w:firstLine="0"/>
                    <w:rPr>
                      <w:lang w:val="en-US"/>
                    </w:rPr>
                  </w:pPr>
                  <w:proofErr w:type="spellStart"/>
                  <w:r w:rsidRPr="00266993">
                    <w:rPr>
                      <w:rStyle w:val="Bodytext2NotBold"/>
                      <w:b w:val="0"/>
                      <w:bCs w:val="0"/>
                      <w:color w:val="000000"/>
                      <w:lang w:val="en-US"/>
                    </w:rPr>
                    <w:t>Fracțunea</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masă</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cloruri</w:t>
                  </w:r>
                  <w:proofErr w:type="spellEnd"/>
                  <w:r w:rsidRPr="00266993">
                    <w:rPr>
                      <w:rStyle w:val="Bodytext2NotBold"/>
                      <w:b w:val="0"/>
                      <w:bCs w:val="0"/>
                      <w:color w:val="000000"/>
                      <w:lang w:val="en-US"/>
                    </w:rPr>
                    <w:t xml:space="preserve"> a Na Cl,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de 0,2%</w:t>
                  </w:r>
                </w:p>
                <w:p w14:paraId="0974A7B6" w14:textId="77777777" w:rsidR="00C46202" w:rsidRPr="00266993" w:rsidRDefault="00C46202" w:rsidP="00C46202">
                  <w:pPr>
                    <w:pStyle w:val="Bodytext21"/>
                    <w:shd w:val="clear" w:color="auto" w:fill="auto"/>
                    <w:spacing w:after="0" w:line="238" w:lineRule="exact"/>
                    <w:ind w:firstLine="0"/>
                    <w:jc w:val="both"/>
                    <w:rPr>
                      <w:b w:val="0"/>
                      <w:bCs w:val="0"/>
                      <w:lang w:val="en-US"/>
                    </w:rPr>
                  </w:pPr>
                  <w:proofErr w:type="spellStart"/>
                  <w:r w:rsidRPr="00266993">
                    <w:rPr>
                      <w:rStyle w:val="Bodytext2NotBold"/>
                      <w:b w:val="0"/>
                      <w:bCs w:val="0"/>
                      <w:color w:val="000000"/>
                      <w:lang w:val="en-US"/>
                    </w:rPr>
                    <w:t>Conțnutul</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fier</w:t>
                  </w:r>
                  <w:proofErr w:type="spellEnd"/>
                  <w:r w:rsidRPr="00266993">
                    <w:rPr>
                      <w:rStyle w:val="Bodytext2NotBold"/>
                      <w:b w:val="0"/>
                      <w:bCs w:val="0"/>
                      <w:color w:val="000000"/>
                      <w:lang w:val="en-US"/>
                    </w:rPr>
                    <w:t xml:space="preserve"> (ca Fe203), %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0,01 </w:t>
                  </w:r>
                  <w:proofErr w:type="spellStart"/>
                  <w:r w:rsidRPr="00266993">
                    <w:rPr>
                      <w:rStyle w:val="Bodytext2NotBold"/>
                      <w:b w:val="0"/>
                      <w:bCs w:val="0"/>
                      <w:color w:val="000000"/>
                      <w:lang w:val="en-US"/>
                    </w:rPr>
                    <w:t>Fracțunea</w:t>
                  </w:r>
                  <w:proofErr w:type="spellEnd"/>
                  <w:r w:rsidRPr="00266993">
                    <w:rPr>
                      <w:rStyle w:val="Bodytext2NotBold"/>
                      <w:b w:val="0"/>
                      <w:bCs w:val="0"/>
                      <w:color w:val="000000"/>
                      <w:lang w:val="en-US"/>
                    </w:rPr>
                    <w:t xml:space="preserve"> de masa de </w:t>
                  </w:r>
                  <w:proofErr w:type="spellStart"/>
                  <w:r w:rsidRPr="00266993">
                    <w:rPr>
                      <w:rStyle w:val="Bodytext2NotBold"/>
                      <w:b w:val="0"/>
                      <w:bCs w:val="0"/>
                      <w:color w:val="000000"/>
                      <w:lang w:val="en-US"/>
                    </w:rPr>
                    <w:t>ioni</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magneziu</w:t>
                  </w:r>
                  <w:proofErr w:type="spellEnd"/>
                  <w:r w:rsidRPr="00266993">
                    <w:rPr>
                      <w:rStyle w:val="Bodytext2NotBold"/>
                      <w:b w:val="0"/>
                      <w:bCs w:val="0"/>
                      <w:color w:val="000000"/>
                      <w:lang w:val="en-US"/>
                    </w:rPr>
                    <w:t xml:space="preserve">,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de 0,02%</w:t>
                  </w:r>
                </w:p>
                <w:p w14:paraId="42FC8FB9" w14:textId="5B529FE0" w:rsidR="00C46202" w:rsidRPr="00D76898" w:rsidRDefault="00C46202" w:rsidP="00C46202">
                  <w:pPr>
                    <w:pStyle w:val="a"/>
                    <w:numPr>
                      <w:ilvl w:val="0"/>
                      <w:numId w:val="0"/>
                    </w:numPr>
                    <w:shd w:val="clear" w:color="auto" w:fill="FFFFFF" w:themeFill="background1"/>
                    <w:spacing w:before="120"/>
                    <w:ind w:right="-108"/>
                    <w:rPr>
                      <w:b/>
                      <w:iCs/>
                      <w:sz w:val="22"/>
                      <w:szCs w:val="22"/>
                      <w:lang w:val="ro-RO"/>
                    </w:rPr>
                  </w:pPr>
                  <w:proofErr w:type="spellStart"/>
                  <w:r w:rsidRPr="00266993">
                    <w:rPr>
                      <w:rStyle w:val="Bodytext2NotBold"/>
                      <w:color w:val="000000"/>
                    </w:rPr>
                    <w:t>Fracțunea</w:t>
                  </w:r>
                  <w:proofErr w:type="spellEnd"/>
                  <w:r w:rsidRPr="00266993">
                    <w:rPr>
                      <w:rStyle w:val="Bodytext2NotBold"/>
                      <w:color w:val="000000"/>
                    </w:rPr>
                    <w:t xml:space="preserve"> de masa de </w:t>
                  </w:r>
                  <w:proofErr w:type="spellStart"/>
                  <w:r w:rsidRPr="00266993">
                    <w:rPr>
                      <w:rStyle w:val="Bodytext2NotBold"/>
                      <w:color w:val="000000"/>
                    </w:rPr>
                    <w:t>calciu</w:t>
                  </w:r>
                  <w:proofErr w:type="spellEnd"/>
                  <w:r w:rsidRPr="00266993">
                    <w:rPr>
                      <w:rStyle w:val="Bodytext2NotBold"/>
                      <w:color w:val="000000"/>
                    </w:rPr>
                    <w:t xml:space="preserve"> sulfuric - nu </w:t>
                  </w:r>
                  <w:proofErr w:type="spellStart"/>
                  <w:r w:rsidRPr="00266993">
                    <w:rPr>
                      <w:rStyle w:val="Bodytext2NotBold"/>
                      <w:color w:val="000000"/>
                    </w:rPr>
                    <w:t>este</w:t>
                  </w:r>
                  <w:proofErr w:type="spellEnd"/>
                  <w:r w:rsidRPr="00266993">
                    <w:rPr>
                      <w:rStyle w:val="Bodytext2NotBold"/>
                      <w:color w:val="000000"/>
                    </w:rPr>
                    <w:t xml:space="preserve"> </w:t>
                  </w:r>
                  <w:proofErr w:type="spellStart"/>
                  <w:r w:rsidRPr="00266993">
                    <w:rPr>
                      <w:rStyle w:val="Bodytext2NotBold"/>
                      <w:color w:val="000000"/>
                    </w:rPr>
                    <w:t>standardizat</w:t>
                  </w:r>
                  <w:proofErr w:type="spellEnd"/>
                </w:p>
              </w:tc>
            </w:tr>
            <w:tr w:rsidR="00C46202" w:rsidRPr="0076799C" w14:paraId="08D14EFC" w14:textId="77777777" w:rsidTr="00D76898">
              <w:trPr>
                <w:trHeight w:val="326"/>
              </w:trPr>
              <w:tc>
                <w:tcPr>
                  <w:tcW w:w="556" w:type="dxa"/>
                  <w:shd w:val="clear" w:color="auto" w:fill="auto"/>
                </w:tcPr>
                <w:p w14:paraId="54FD591A" w14:textId="77777777" w:rsidR="00C46202" w:rsidRDefault="00C46202" w:rsidP="00C46202">
                  <w:pPr>
                    <w:ind w:left="-57" w:right="-57"/>
                    <w:jc w:val="center"/>
                    <w:rPr>
                      <w:sz w:val="22"/>
                    </w:rPr>
                  </w:pPr>
                </w:p>
              </w:tc>
              <w:tc>
                <w:tcPr>
                  <w:tcW w:w="2472" w:type="dxa"/>
                  <w:shd w:val="clear" w:color="auto" w:fill="auto"/>
                </w:tcPr>
                <w:p w14:paraId="16502FA3" w14:textId="77777777" w:rsidR="00C46202" w:rsidRDefault="00C46202" w:rsidP="00C46202">
                  <w:pPr>
                    <w:jc w:val="center"/>
                    <w:rPr>
                      <w:b/>
                      <w:bCs/>
                      <w:iCs/>
                      <w:sz w:val="22"/>
                    </w:rPr>
                  </w:pPr>
                </w:p>
              </w:tc>
              <w:tc>
                <w:tcPr>
                  <w:tcW w:w="911" w:type="dxa"/>
                  <w:shd w:val="clear" w:color="auto" w:fill="auto"/>
                </w:tcPr>
                <w:p w14:paraId="1D4036FD" w14:textId="77777777" w:rsidR="00C46202" w:rsidRDefault="00C46202" w:rsidP="00C46202">
                  <w:pPr>
                    <w:ind w:left="-57" w:right="-57"/>
                    <w:jc w:val="center"/>
                    <w:rPr>
                      <w:sz w:val="22"/>
                    </w:rPr>
                  </w:pPr>
                </w:p>
              </w:tc>
              <w:tc>
                <w:tcPr>
                  <w:tcW w:w="819" w:type="dxa"/>
                  <w:shd w:val="clear" w:color="auto" w:fill="auto"/>
                </w:tcPr>
                <w:p w14:paraId="438A5948" w14:textId="77777777" w:rsidR="00C46202" w:rsidRDefault="00C46202" w:rsidP="00C46202">
                  <w:pPr>
                    <w:ind w:left="-57" w:right="-57"/>
                    <w:jc w:val="center"/>
                    <w:rPr>
                      <w:sz w:val="22"/>
                    </w:rPr>
                  </w:pPr>
                </w:p>
              </w:tc>
              <w:tc>
                <w:tcPr>
                  <w:tcW w:w="4768" w:type="dxa"/>
                  <w:shd w:val="clear" w:color="auto" w:fill="auto"/>
                </w:tcPr>
                <w:p w14:paraId="2D90030A" w14:textId="1CA19ACB" w:rsidR="00C46202" w:rsidRDefault="00C46202" w:rsidP="00C46202">
                  <w:pPr>
                    <w:rPr>
                      <w:sz w:val="20"/>
                      <w:szCs w:val="20"/>
                    </w:rPr>
                  </w:pP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188"/>
              <w:gridCol w:w="930"/>
              <w:gridCol w:w="5703"/>
              <w:gridCol w:w="313"/>
            </w:tblGrid>
            <w:tr w:rsidR="003E528F" w:rsidRPr="00C00499" w14:paraId="258E2A28"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806056" w:rsidRDefault="00107F29" w:rsidP="00107F29">
                  <w:pPr>
                    <w:tabs>
                      <w:tab w:val="left" w:pos="372"/>
                    </w:tabs>
                    <w:suppressAutoHyphens/>
                    <w:spacing w:before="120" w:after="120"/>
                    <w:rPr>
                      <w:b/>
                      <w:i/>
                    </w:rPr>
                  </w:pPr>
                  <w:r w:rsidRPr="00806056">
                    <w:rPr>
                      <w:b/>
                      <w:i/>
                      <w:sz w:val="22"/>
                      <w:szCs w:val="22"/>
                    </w:rPr>
                    <w:t>forma garanției a/b</w:t>
                  </w:r>
                </w:p>
                <w:p w14:paraId="5A91CCB6" w14:textId="77777777" w:rsidR="00E74FD8" w:rsidRPr="00806056" w:rsidRDefault="00107F29" w:rsidP="00FD7A6C">
                  <w:pPr>
                    <w:numPr>
                      <w:ilvl w:val="0"/>
                      <w:numId w:val="5"/>
                    </w:numPr>
                    <w:tabs>
                      <w:tab w:val="clear" w:pos="1134"/>
                      <w:tab w:val="left" w:pos="372"/>
                    </w:tabs>
                    <w:suppressAutoHyphens/>
                    <w:spacing w:before="120" w:after="120"/>
                    <w:ind w:left="372" w:hanging="360"/>
                    <w:rPr>
                      <w:i/>
                    </w:rPr>
                  </w:pPr>
                  <w:r w:rsidRPr="00806056">
                    <w:rPr>
                      <w:i/>
                      <w:sz w:val="22"/>
                      <w:szCs w:val="22"/>
                    </w:rPr>
                    <w:t>Oferta va fi însoţită de o Garanţie pentru ofertă (emisă de o bancă comercială)</w:t>
                  </w:r>
                </w:p>
                <w:p w14:paraId="41FB9E9F" w14:textId="5555E07C" w:rsidR="00107F29" w:rsidRPr="00806056" w:rsidRDefault="00107F29" w:rsidP="00FD7A6C">
                  <w:pPr>
                    <w:numPr>
                      <w:ilvl w:val="0"/>
                      <w:numId w:val="5"/>
                    </w:numPr>
                    <w:tabs>
                      <w:tab w:val="clear" w:pos="1134"/>
                      <w:tab w:val="left" w:pos="372"/>
                    </w:tabs>
                    <w:suppressAutoHyphens/>
                    <w:spacing w:before="120" w:after="120"/>
                    <w:ind w:left="372" w:hanging="360"/>
                    <w:rPr>
                      <w:i/>
                    </w:rPr>
                  </w:pPr>
                  <w:r w:rsidRPr="00806056">
                    <w:rPr>
                      <w:i/>
                      <w:sz w:val="22"/>
                      <w:szCs w:val="22"/>
                    </w:rPr>
                    <w:t xml:space="preserve"> conform formularului F3.2 din secţiunea a 3-a – Formulare pentru depunerea ofertei</w:t>
                  </w:r>
                </w:p>
                <w:p w14:paraId="6D010846" w14:textId="77777777" w:rsidR="00107F29" w:rsidRPr="00806056" w:rsidRDefault="00107F29" w:rsidP="00107F29">
                  <w:pPr>
                    <w:tabs>
                      <w:tab w:val="left" w:pos="372"/>
                    </w:tabs>
                    <w:suppressAutoHyphens/>
                    <w:spacing w:before="120" w:after="120"/>
                    <w:ind w:left="372"/>
                    <w:rPr>
                      <w:i/>
                    </w:rPr>
                  </w:pPr>
                  <w:r w:rsidRPr="00806056">
                    <w:rPr>
                      <w:i/>
                      <w:sz w:val="22"/>
                      <w:szCs w:val="22"/>
                    </w:rPr>
                    <w:t>sau</w:t>
                  </w:r>
                </w:p>
                <w:p w14:paraId="5BA76422" w14:textId="77777777" w:rsidR="00107F29" w:rsidRPr="00806056" w:rsidRDefault="00107F29" w:rsidP="00107F29">
                  <w:pPr>
                    <w:numPr>
                      <w:ilvl w:val="0"/>
                      <w:numId w:val="5"/>
                    </w:numPr>
                    <w:tabs>
                      <w:tab w:val="clear" w:pos="1134"/>
                      <w:tab w:val="left" w:pos="372"/>
                    </w:tabs>
                    <w:suppressAutoHyphens/>
                    <w:spacing w:before="120" w:after="120"/>
                    <w:ind w:left="372" w:hanging="360"/>
                    <w:rPr>
                      <w:i/>
                    </w:rPr>
                  </w:pPr>
                  <w:r w:rsidRPr="00806056">
                    <w:rPr>
                      <w:i/>
                      <w:sz w:val="22"/>
                      <w:szCs w:val="22"/>
                    </w:rPr>
                    <w:t>Garanţia pentru ofertă prin transfer la contul autorităţii contractante, conform următoarelor date bancare:</w:t>
                  </w:r>
                </w:p>
                <w:p w14:paraId="3FB94C2F" w14:textId="77777777" w:rsidR="00107F29" w:rsidRPr="00806056" w:rsidRDefault="00107F29" w:rsidP="00107F29">
                  <w:pPr>
                    <w:spacing w:after="120"/>
                    <w:ind w:left="599"/>
                    <w:jc w:val="both"/>
                    <w:rPr>
                      <w:i/>
                      <w:u w:val="single"/>
                      <w:shd w:val="clear" w:color="auto" w:fill="FFFFFF" w:themeFill="background1"/>
                    </w:rPr>
                  </w:pPr>
                  <w:r w:rsidRPr="00806056">
                    <w:rPr>
                      <w:i/>
                      <w:sz w:val="22"/>
                      <w:szCs w:val="22"/>
                    </w:rPr>
                    <w:t xml:space="preserve">Beneficiarul plăţii: </w:t>
                  </w:r>
                  <w:r w:rsidRPr="00806056">
                    <w:rPr>
                      <w:i/>
                      <w:u w:val="single"/>
                      <w:shd w:val="clear" w:color="auto" w:fill="FFFFFF" w:themeFill="background1"/>
                    </w:rPr>
                    <w:t>ÎS ”Fabrica de Sticlă din Chișinău”</w:t>
                  </w:r>
                </w:p>
                <w:p w14:paraId="42AC8D20" w14:textId="77777777" w:rsidR="00107F29" w:rsidRPr="00806056" w:rsidRDefault="00107F29" w:rsidP="00107F29">
                  <w:pPr>
                    <w:spacing w:after="120"/>
                    <w:ind w:left="599"/>
                    <w:jc w:val="both"/>
                    <w:rPr>
                      <w:i/>
                    </w:rPr>
                  </w:pPr>
                  <w:r w:rsidRPr="00806056">
                    <w:rPr>
                      <w:i/>
                      <w:sz w:val="22"/>
                      <w:szCs w:val="22"/>
                    </w:rPr>
                    <w:t>Denumirea Băncii: BC “Moldindconbank” SA  suc. “Vasile Alecsandri”, mun. Chisinau.</w:t>
                  </w:r>
                  <w:r w:rsidRPr="00806056">
                    <w:rPr>
                      <w:i/>
                      <w:sz w:val="22"/>
                      <w:szCs w:val="22"/>
                    </w:rPr>
                    <w:tab/>
                  </w:r>
                </w:p>
                <w:p w14:paraId="70AEED99" w14:textId="77777777" w:rsidR="00107F29" w:rsidRPr="00806056" w:rsidRDefault="00107F29" w:rsidP="00107F29">
                  <w:pPr>
                    <w:spacing w:after="120"/>
                    <w:ind w:left="599"/>
                    <w:jc w:val="both"/>
                    <w:rPr>
                      <w:i/>
                    </w:rPr>
                  </w:pPr>
                  <w:r w:rsidRPr="00806056">
                    <w:rPr>
                      <w:i/>
                      <w:sz w:val="22"/>
                      <w:szCs w:val="22"/>
                    </w:rPr>
                    <w:t>Codul fiscal: 1002600008924</w:t>
                  </w:r>
                </w:p>
                <w:p w14:paraId="01DDF2C8" w14:textId="77777777" w:rsidR="00107F29" w:rsidRPr="00806056" w:rsidRDefault="00107F29" w:rsidP="00107F29">
                  <w:pPr>
                    <w:spacing w:after="120"/>
                    <w:ind w:left="599"/>
                    <w:jc w:val="both"/>
                    <w:rPr>
                      <w:i/>
                    </w:rPr>
                  </w:pPr>
                  <w:r w:rsidRPr="00806056">
                    <w:rPr>
                      <w:i/>
                      <w:sz w:val="22"/>
                      <w:szCs w:val="22"/>
                    </w:rPr>
                    <w:t>IBAN: MD06ML000000002251367310</w:t>
                  </w:r>
                </w:p>
                <w:p w14:paraId="3AB7A139" w14:textId="77777777" w:rsidR="00107F29" w:rsidRPr="00806056" w:rsidRDefault="00107F29" w:rsidP="00107F29">
                  <w:pPr>
                    <w:spacing w:after="120"/>
                    <w:ind w:left="599"/>
                    <w:jc w:val="both"/>
                    <w:rPr>
                      <w:i/>
                    </w:rPr>
                  </w:pPr>
                  <w:r w:rsidRPr="00806056">
                    <w:rPr>
                      <w:i/>
                      <w:sz w:val="22"/>
                      <w:szCs w:val="22"/>
                    </w:rPr>
                    <w:t>Cod bancar: MOLDMD2X367</w:t>
                  </w:r>
                </w:p>
                <w:p w14:paraId="31B0D4E3" w14:textId="77777777" w:rsidR="00107F29" w:rsidRPr="00806056" w:rsidRDefault="00107F29" w:rsidP="00107F29">
                  <w:pPr>
                    <w:tabs>
                      <w:tab w:val="left" w:pos="1152"/>
                    </w:tabs>
                    <w:suppressAutoHyphens/>
                    <w:spacing w:before="120" w:after="120"/>
                    <w:ind w:left="372"/>
                    <w:jc w:val="both"/>
                    <w:rPr>
                      <w:bCs/>
                      <w:i/>
                      <w:sz w:val="22"/>
                      <w:szCs w:val="22"/>
                    </w:rPr>
                  </w:pPr>
                  <w:r w:rsidRPr="00806056">
                    <w:rPr>
                      <w:i/>
                      <w:sz w:val="22"/>
                      <w:szCs w:val="22"/>
                    </w:rPr>
                    <w:lastRenderedPageBreak/>
                    <w:t xml:space="preserve">cu nota “Pentru setul documentelor de atribuire” sau “Pentru garanţia pentru ofertă la </w:t>
                  </w:r>
                  <w:r w:rsidRPr="00806056">
                    <w:rPr>
                      <w:bCs/>
                      <w:i/>
                      <w:sz w:val="22"/>
                      <w:szCs w:val="22"/>
                    </w:rPr>
                    <w:t xml:space="preserve">procedura de achiziție </w:t>
                  </w:r>
                </w:p>
                <w:p w14:paraId="4D2EB762" w14:textId="1C9BFD24" w:rsidR="003E528F" w:rsidRPr="00ED6660" w:rsidRDefault="00107F29" w:rsidP="00107F29">
                  <w:pPr>
                    <w:tabs>
                      <w:tab w:val="left" w:pos="372"/>
                    </w:tabs>
                    <w:suppressAutoHyphens/>
                    <w:spacing w:before="120" w:after="120"/>
                    <w:jc w:val="both"/>
                  </w:pPr>
                  <w:r w:rsidRPr="00806056">
                    <w:rPr>
                      <w:i/>
                      <w:sz w:val="22"/>
                      <w:szCs w:val="22"/>
                    </w:rPr>
                    <w:t xml:space="preserve"> nr </w:t>
                  </w:r>
                  <w:r w:rsidR="008B13C6">
                    <w:rPr>
                      <w:i/>
                      <w:sz w:val="22"/>
                      <w:szCs w:val="22"/>
                    </w:rPr>
                    <w:t>4</w:t>
                  </w:r>
                  <w:r w:rsidRPr="00806056">
                    <w:rPr>
                      <w:i/>
                      <w:sz w:val="22"/>
                      <w:szCs w:val="22"/>
                    </w:rPr>
                    <w:t>/LD-</w:t>
                  </w:r>
                  <w:r w:rsidR="008B13C6">
                    <w:rPr>
                      <w:i/>
                      <w:sz w:val="22"/>
                      <w:szCs w:val="22"/>
                    </w:rPr>
                    <w:t>2025</w:t>
                  </w:r>
                </w:p>
              </w:tc>
            </w:tr>
            <w:tr w:rsidR="003E528F" w:rsidRPr="00C00499" w14:paraId="7620F4C6"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F4A54EF" w14:textId="77777777" w:rsidR="008B13C6" w:rsidRPr="00EE53EB" w:rsidRDefault="008B13C6" w:rsidP="008B13C6">
                  <w:pPr>
                    <w:pStyle w:val="Bodytext31"/>
                    <w:shd w:val="clear" w:color="auto" w:fill="auto"/>
                    <w:spacing w:line="240" w:lineRule="auto"/>
                    <w:ind w:left="927" w:right="760"/>
                    <w:jc w:val="both"/>
                    <w:rPr>
                      <w:rFonts w:eastAsia="Times New Roman"/>
                      <w:i/>
                      <w:noProof/>
                      <w:sz w:val="22"/>
                      <w:szCs w:val="22"/>
                      <w:lang w:val="ro-RO"/>
                    </w:rPr>
                  </w:pPr>
                  <w:r w:rsidRPr="00EE53EB">
                    <w:rPr>
                      <w:rFonts w:eastAsia="Times New Roman"/>
                      <w:i/>
                      <w:noProof/>
                      <w:sz w:val="22"/>
                      <w:szCs w:val="22"/>
                      <w:lang w:val="ro-RO"/>
                    </w:rPr>
                    <w:t xml:space="preserve">conform comenzii prezentate de către Cumpărătorul, cu condiția livrării totală </w:t>
                  </w:r>
                  <w:r>
                    <w:rPr>
                      <w:rFonts w:eastAsia="Times New Roman"/>
                      <w:i/>
                      <w:noProof/>
                      <w:sz w:val="22"/>
                      <w:szCs w:val="22"/>
                      <w:lang w:val="ro-RO"/>
                    </w:rPr>
                    <w:t>î</w:t>
                  </w:r>
                  <w:r w:rsidRPr="00EE53EB">
                    <w:rPr>
                      <w:rFonts w:eastAsia="Times New Roman"/>
                      <w:i/>
                      <w:noProof/>
                      <w:sz w:val="22"/>
                      <w:szCs w:val="22"/>
                      <w:lang w:val="ro-RO"/>
                    </w:rPr>
                    <w:t xml:space="preserve">n termen de </w:t>
                  </w:r>
                  <w:r>
                    <w:rPr>
                      <w:rFonts w:eastAsia="Times New Roman"/>
                      <w:i/>
                      <w:noProof/>
                      <w:sz w:val="22"/>
                      <w:szCs w:val="22"/>
                      <w:lang w:val="ro-RO"/>
                    </w:rPr>
                    <w:t>până</w:t>
                  </w:r>
                  <w:r w:rsidRPr="00EE53EB">
                    <w:rPr>
                      <w:rFonts w:eastAsia="Times New Roman"/>
                      <w:i/>
                      <w:noProof/>
                      <w:sz w:val="22"/>
                      <w:szCs w:val="22"/>
                      <w:lang w:val="ro-RO"/>
                    </w:rPr>
                    <w:t xml:space="preserve"> la 30 </w:t>
                  </w:r>
                  <w:r>
                    <w:rPr>
                      <w:rFonts w:eastAsia="Times New Roman"/>
                      <w:i/>
                      <w:noProof/>
                      <w:sz w:val="22"/>
                      <w:szCs w:val="22"/>
                      <w:lang w:val="ro-RO"/>
                    </w:rPr>
                    <w:t>aprilie 2025</w:t>
                  </w:r>
                  <w:r w:rsidRPr="00EE53EB">
                    <w:rPr>
                      <w:rFonts w:eastAsia="Times New Roman"/>
                      <w:i/>
                      <w:noProof/>
                      <w:sz w:val="22"/>
                      <w:szCs w:val="22"/>
                      <w:lang w:val="ro-RO"/>
                    </w:rPr>
                    <w:t>.</w:t>
                  </w:r>
                </w:p>
                <w:p w14:paraId="26F2D5F3" w14:textId="44AD8483" w:rsidR="003E528F" w:rsidRPr="00835C7E"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59A978" w14:textId="2692CA99" w:rsidR="00806056" w:rsidRPr="00DB59AC" w:rsidRDefault="00806056" w:rsidP="00806056">
                  <w:pPr>
                    <w:pStyle w:val="a"/>
                    <w:numPr>
                      <w:ilvl w:val="0"/>
                      <w:numId w:val="0"/>
                    </w:numPr>
                    <w:shd w:val="clear" w:color="auto" w:fill="FFFFFF"/>
                    <w:tabs>
                      <w:tab w:val="clear" w:pos="1134"/>
                    </w:tabs>
                    <w:suppressAutoHyphens/>
                    <w:spacing w:before="225" w:after="225"/>
                    <w:ind w:left="179"/>
                    <w:contextualSpacing/>
                    <w:rPr>
                      <w:rStyle w:val="Bodytext3Bold"/>
                      <w:b w:val="0"/>
                      <w:bCs w:val="0"/>
                      <w:color w:val="000000" w:themeColor="text1"/>
                      <w:sz w:val="22"/>
                      <w:szCs w:val="22"/>
                    </w:rPr>
                  </w:pPr>
                  <w:proofErr w:type="spellStart"/>
                  <w:r w:rsidRPr="00DB59AC">
                    <w:rPr>
                      <w:rStyle w:val="Bodytext20"/>
                      <w:b w:val="0"/>
                      <w:bCs w:val="0"/>
                      <w:color w:val="000000" w:themeColor="text1"/>
                      <w:sz w:val="22"/>
                      <w:szCs w:val="22"/>
                    </w:rPr>
                    <w:t>în</w:t>
                  </w:r>
                  <w:proofErr w:type="spellEnd"/>
                  <w:r w:rsidRPr="00DB59AC">
                    <w:rPr>
                      <w:rStyle w:val="Bodytext20"/>
                      <w:b w:val="0"/>
                      <w:bCs w:val="0"/>
                      <w:color w:val="000000" w:themeColor="text1"/>
                      <w:sz w:val="22"/>
                      <w:szCs w:val="22"/>
                    </w:rPr>
                    <w:t xml:space="preserve"> termen </w:t>
                  </w:r>
                  <w:proofErr w:type="spellStart"/>
                  <w:r w:rsidRPr="00DB59AC">
                    <w:rPr>
                      <w:rStyle w:val="Bodytext20"/>
                      <w:b w:val="0"/>
                      <w:bCs w:val="0"/>
                      <w:sz w:val="22"/>
                      <w:szCs w:val="22"/>
                    </w:rPr>
                    <w:t>până</w:t>
                  </w:r>
                  <w:proofErr w:type="spellEnd"/>
                  <w:r w:rsidRPr="00DB59AC">
                    <w:rPr>
                      <w:rStyle w:val="Bodytext20"/>
                      <w:b w:val="0"/>
                      <w:bCs w:val="0"/>
                      <w:sz w:val="22"/>
                      <w:szCs w:val="22"/>
                    </w:rPr>
                    <w:t xml:space="preserve"> la 30 de </w:t>
                  </w:r>
                  <w:proofErr w:type="spellStart"/>
                  <w:r w:rsidRPr="00DB59AC">
                    <w:rPr>
                      <w:rStyle w:val="Bodytext20"/>
                      <w:b w:val="0"/>
                      <w:bCs w:val="0"/>
                      <w:sz w:val="22"/>
                      <w:szCs w:val="22"/>
                    </w:rPr>
                    <w:t>zile</w:t>
                  </w:r>
                  <w:proofErr w:type="spellEnd"/>
                  <w:r w:rsidRPr="00DB59AC">
                    <w:rPr>
                      <w:rStyle w:val="Bodytext20"/>
                      <w:b w:val="0"/>
                      <w:bCs w:val="0"/>
                      <w:sz w:val="22"/>
                      <w:szCs w:val="22"/>
                    </w:rPr>
                    <w:t xml:space="preserve"> din data </w:t>
                  </w:r>
                  <w:proofErr w:type="spellStart"/>
                  <w:r w:rsidRPr="00DB59AC">
                    <w:rPr>
                      <w:rStyle w:val="Bodytext20"/>
                      <w:b w:val="0"/>
                      <w:bCs w:val="0"/>
                      <w:sz w:val="22"/>
                      <w:szCs w:val="22"/>
                    </w:rPr>
                    <w:t>prezentării</w:t>
                  </w:r>
                  <w:proofErr w:type="spellEnd"/>
                  <w:r w:rsidRPr="00DB59AC">
                    <w:rPr>
                      <w:rStyle w:val="Bodytext20"/>
                      <w:b w:val="0"/>
                      <w:bCs w:val="0"/>
                      <w:sz w:val="22"/>
                      <w:szCs w:val="22"/>
                    </w:rPr>
                    <w:t xml:space="preserve"> </w:t>
                  </w:r>
                  <w:proofErr w:type="spellStart"/>
                  <w:r w:rsidRPr="00DB59AC">
                    <w:rPr>
                      <w:rStyle w:val="Bodytext20"/>
                      <w:b w:val="0"/>
                      <w:bCs w:val="0"/>
                      <w:sz w:val="22"/>
                      <w:szCs w:val="22"/>
                    </w:rPr>
                    <w:t>facturii</w:t>
                  </w:r>
                  <w:proofErr w:type="spellEnd"/>
                  <w:r w:rsidRPr="00DB59AC">
                    <w:rPr>
                      <w:rStyle w:val="Bodytext20"/>
                      <w:b w:val="0"/>
                      <w:bCs w:val="0"/>
                      <w:sz w:val="22"/>
                      <w:szCs w:val="22"/>
                    </w:rPr>
                    <w:t xml:space="preserve"> </w:t>
                  </w:r>
                  <w:proofErr w:type="spellStart"/>
                  <w:r w:rsidRPr="00DB59AC">
                    <w:rPr>
                      <w:rStyle w:val="Bodytext20"/>
                      <w:b w:val="0"/>
                      <w:bCs w:val="0"/>
                      <w:sz w:val="22"/>
                      <w:szCs w:val="22"/>
                    </w:rPr>
                    <w:t>fiscale</w:t>
                  </w:r>
                  <w:proofErr w:type="spellEnd"/>
                  <w:r w:rsidRPr="00DB59AC">
                    <w:rPr>
                      <w:rStyle w:val="Bodytext3Bold"/>
                      <w:b w:val="0"/>
                      <w:bCs w:val="0"/>
                      <w:color w:val="000000" w:themeColor="text1"/>
                      <w:sz w:val="22"/>
                      <w:szCs w:val="22"/>
                    </w:rPr>
                    <w:t xml:space="preserve"> </w:t>
                  </w:r>
                  <w:proofErr w:type="spellStart"/>
                  <w:r w:rsidRPr="00DB59AC">
                    <w:rPr>
                      <w:rStyle w:val="Bodytext3Bold"/>
                      <w:b w:val="0"/>
                      <w:bCs w:val="0"/>
                      <w:color w:val="000000" w:themeColor="text1"/>
                      <w:sz w:val="22"/>
                      <w:szCs w:val="22"/>
                    </w:rPr>
                    <w:t>semnate</w:t>
                  </w:r>
                  <w:proofErr w:type="spellEnd"/>
                </w:p>
                <w:p w14:paraId="30C736FD" w14:textId="77777777" w:rsidR="00806056" w:rsidRPr="00DB59AC" w:rsidRDefault="00806056" w:rsidP="00806056">
                  <w:pPr>
                    <w:rPr>
                      <w:lang w:val="en-US"/>
                    </w:rPr>
                  </w:pP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12300A3A"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107F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6633"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107F29">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6633"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rsidP="003E528F">
                  <w:pPr>
                    <w:pStyle w:val="a"/>
                    <w:numPr>
                      <w:ilvl w:val="0"/>
                      <w:numId w:val="28"/>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rsidP="003E528F">
                  <w:pPr>
                    <w:pStyle w:val="a"/>
                    <w:numPr>
                      <w:ilvl w:val="0"/>
                      <w:numId w:val="28"/>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rsidP="003E528F">
                  <w:pPr>
                    <w:pStyle w:val="a"/>
                    <w:numPr>
                      <w:ilvl w:val="0"/>
                      <w:numId w:val="28"/>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507E25CC"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   </w:t>
                  </w:r>
                  <w:r w:rsidR="007E77EF">
                    <w:rPr>
                      <w:b/>
                    </w:rPr>
                    <w:t>14.02.2025</w:t>
                  </w:r>
                </w:p>
                <w:p w14:paraId="0162F377"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5C59ACA6" w14:textId="5A813B8B" w:rsidR="00835C7E" w:rsidRPr="00823A1B" w:rsidRDefault="003E528F" w:rsidP="00835C7E">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835C7E" w:rsidRPr="00823A1B">
                    <w:rPr>
                      <w:b/>
                    </w:rPr>
                    <w:t xml:space="preserve">-   </w:t>
                  </w:r>
                  <w:r w:rsidR="007E77EF">
                    <w:rPr>
                      <w:b/>
                    </w:rPr>
                    <w:t>14.02.2025</w:t>
                  </w:r>
                </w:p>
                <w:p w14:paraId="0F1F2A85" w14:textId="77777777" w:rsidR="00B06448" w:rsidRDefault="003E528F" w:rsidP="003E528F">
                  <w:pPr>
                    <w:ind w:left="115"/>
                    <w:rPr>
                      <w:b/>
                      <w:bCs/>
                    </w:rPr>
                  </w:pPr>
                  <w:r w:rsidRPr="00CC6C45">
                    <w:rPr>
                      <w:b/>
                      <w:bCs/>
                    </w:rPr>
                    <w:t>Dacă plicurile nu s</w:t>
                  </w:r>
                  <w:r w:rsidR="00340938">
                    <w:rPr>
                      <w:b/>
                      <w:bCs/>
                    </w:rPr>
                    <w:t>u</w:t>
                  </w:r>
                  <w:r w:rsidRPr="00CC6C45">
                    <w:rPr>
                      <w:b/>
                      <w:bCs/>
                    </w:rPr>
                    <w:t xml:space="preserve">nt sigilate şi marcate conform cerinţelor de mai sus, autoritatea contractantă nu îşi va asuma </w:t>
                  </w:r>
                </w:p>
                <w:p w14:paraId="05E42EBB" w14:textId="77777777" w:rsidR="00B06448" w:rsidRDefault="00B06448" w:rsidP="003E528F">
                  <w:pPr>
                    <w:ind w:left="115"/>
                    <w:rPr>
                      <w:b/>
                      <w:bCs/>
                    </w:rPr>
                  </w:pPr>
                </w:p>
                <w:p w14:paraId="6DFD0F7C" w14:textId="77777777" w:rsidR="00B06448" w:rsidRDefault="00B06448" w:rsidP="003E528F">
                  <w:pPr>
                    <w:ind w:left="115"/>
                    <w:rPr>
                      <w:b/>
                      <w:bCs/>
                    </w:rPr>
                  </w:pPr>
                </w:p>
                <w:p w14:paraId="652DC89F" w14:textId="1DE17974" w:rsidR="003E528F" w:rsidRPr="00CC6C45" w:rsidRDefault="003E528F" w:rsidP="003E528F">
                  <w:pPr>
                    <w:ind w:left="115"/>
                    <w:rPr>
                      <w:b/>
                      <w:bCs/>
                      <w:i/>
                    </w:rPr>
                  </w:pPr>
                  <w:r w:rsidRPr="00CC6C45">
                    <w:rPr>
                      <w:b/>
                      <w:bCs/>
                    </w:rPr>
                    <w:t>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107F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6633"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F868AE6" w14:textId="2943E26E" w:rsidR="00835C7E" w:rsidRPr="00823A1B" w:rsidRDefault="003E528F" w:rsidP="00835C7E">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835C7E" w:rsidRPr="00823A1B">
                    <w:rPr>
                      <w:b/>
                    </w:rPr>
                    <w:t xml:space="preserve">-   </w:t>
                  </w:r>
                  <w:r w:rsidR="007E77EF">
                    <w:rPr>
                      <w:b/>
                    </w:rPr>
                    <w:t>14.02.2025</w:t>
                  </w:r>
                </w:p>
                <w:p w14:paraId="46784615" w14:textId="078B6A08" w:rsidR="003E528F" w:rsidRPr="00823A1B" w:rsidRDefault="003E528F" w:rsidP="003E528F">
                  <w:pPr>
                    <w:pStyle w:val="a"/>
                    <w:numPr>
                      <w:ilvl w:val="0"/>
                      <w:numId w:val="44"/>
                    </w:numPr>
                    <w:tabs>
                      <w:tab w:val="clear" w:pos="1134"/>
                      <w:tab w:val="right" w:pos="426"/>
                    </w:tabs>
                    <w:spacing w:before="1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107F29">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6633"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107F29">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6633" w:type="dxa"/>
                  <w:gridSpan w:val="2"/>
                  <w:tcBorders>
                    <w:left w:val="single" w:sz="4" w:space="0" w:color="auto"/>
                    <w:bottom w:val="single" w:sz="4" w:space="0" w:color="auto"/>
                  </w:tcBorders>
                  <w:vAlign w:val="center"/>
                </w:tcPr>
                <w:p w14:paraId="70DA4168" w14:textId="77777777" w:rsidR="003E528F" w:rsidRPr="00806056"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806056" w:rsidRDefault="003E528F" w:rsidP="003E528F">
                  <w:pPr>
                    <w:pStyle w:val="a7"/>
                    <w:tabs>
                      <w:tab w:val="right" w:pos="4743"/>
                    </w:tabs>
                    <w:rPr>
                      <w:rFonts w:ascii="Times New Roman" w:hAnsi="Times New Roman"/>
                      <w:i/>
                      <w:color w:val="FF0000"/>
                      <w:szCs w:val="22"/>
                    </w:rPr>
                  </w:pPr>
                </w:p>
              </w:tc>
            </w:tr>
            <w:tr w:rsidR="003E528F" w:rsidRPr="00C00499" w14:paraId="5DF2D336" w14:textId="77777777" w:rsidTr="00107F29">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930" w:type="dxa"/>
                  <w:tcBorders>
                    <w:left w:val="single" w:sz="4" w:space="0" w:color="auto"/>
                    <w:bottom w:val="single" w:sz="4" w:space="0" w:color="auto"/>
                  </w:tcBorders>
                  <w:vAlign w:val="center"/>
                </w:tcPr>
                <w:p w14:paraId="1CB695CA" w14:textId="77777777" w:rsidR="003E528F" w:rsidRPr="00806056"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06056" w:rsidRDefault="00C22925" w:rsidP="003E528F">
                  <w:pPr>
                    <w:rPr>
                      <w:lang w:val="en-US"/>
                    </w:rPr>
                  </w:pPr>
                  <w:r w:rsidRPr="00806056">
                    <w:rPr>
                      <w:rFonts w:eastAsiaTheme="minorHAnsi"/>
                      <w:i/>
                      <w:iCs/>
                      <w:noProof w:val="0"/>
                      <w:color w:val="2C363A"/>
                      <w:sz w:val="20"/>
                      <w:szCs w:val="20"/>
                      <w:shd w:val="clear" w:color="auto" w:fill="FFFFFF"/>
                      <w:lang w:val="en-US"/>
                    </w:rPr>
                    <w:tab/>
                  </w:r>
                  <w:proofErr w:type="spellStart"/>
                  <w:r w:rsidRPr="00806056">
                    <w:rPr>
                      <w:rFonts w:eastAsiaTheme="minorHAnsi"/>
                      <w:i/>
                      <w:iCs/>
                      <w:noProof w:val="0"/>
                      <w:sz w:val="20"/>
                      <w:szCs w:val="20"/>
                      <w:shd w:val="clear" w:color="auto" w:fill="FFFFFF"/>
                      <w:lang w:val="en-US"/>
                    </w:rPr>
                    <w:t>Participarea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Operatorilor</w:t>
                  </w:r>
                  <w:proofErr w:type="spellEnd"/>
                  <w:r w:rsidRPr="00806056">
                    <w:rPr>
                      <w:rFonts w:eastAsiaTheme="minorHAnsi"/>
                      <w:i/>
                      <w:iCs/>
                      <w:noProof w:val="0"/>
                      <w:sz w:val="20"/>
                      <w:szCs w:val="20"/>
                      <w:shd w:val="clear" w:color="auto" w:fill="FFFFFF"/>
                      <w:lang w:val="en-US"/>
                    </w:rPr>
                    <w:t xml:space="preserve"> Economici </w:t>
                  </w:r>
                  <w:proofErr w:type="spellStart"/>
                  <w:r w:rsidRPr="00806056">
                    <w:rPr>
                      <w:rFonts w:eastAsiaTheme="minorHAnsi"/>
                      <w:i/>
                      <w:iCs/>
                      <w:noProof w:val="0"/>
                      <w:sz w:val="20"/>
                      <w:szCs w:val="20"/>
                      <w:shd w:val="clear" w:color="auto" w:fill="FFFFFF"/>
                      <w:lang w:val="en-US"/>
                    </w:rPr>
                    <w:t>sau</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reprezentanții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acestora</w:t>
                  </w:r>
                  <w:proofErr w:type="spellEnd"/>
                  <w:r w:rsidRPr="00806056">
                    <w:rPr>
                      <w:rFonts w:eastAsiaTheme="minorHAnsi"/>
                      <w:i/>
                      <w:iCs/>
                      <w:noProof w:val="0"/>
                      <w:sz w:val="20"/>
                      <w:szCs w:val="20"/>
                      <w:shd w:val="clear" w:color="auto" w:fill="FFFFFF"/>
                      <w:lang w:val="en-US"/>
                    </w:rPr>
                    <w:t xml:space="preserve"> la </w:t>
                  </w:r>
                  <w:proofErr w:type="spellStart"/>
                  <w:r w:rsidRPr="00806056">
                    <w:rPr>
                      <w:rFonts w:eastAsiaTheme="minorHAnsi"/>
                      <w:i/>
                      <w:iCs/>
                      <w:noProof w:val="0"/>
                      <w:sz w:val="20"/>
                      <w:szCs w:val="20"/>
                      <w:shd w:val="clear" w:color="auto" w:fill="FFFFFF"/>
                      <w:lang w:val="en-US"/>
                    </w:rPr>
                    <w:t>deschiderea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ofertelor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poate</w:t>
                  </w:r>
                  <w:proofErr w:type="spellEnd"/>
                  <w:r w:rsidRPr="00806056">
                    <w:rPr>
                      <w:rFonts w:eastAsiaTheme="minorHAnsi"/>
                      <w:i/>
                      <w:iCs/>
                      <w:noProof w:val="0"/>
                      <w:sz w:val="20"/>
                      <w:szCs w:val="20"/>
                      <w:shd w:val="clear" w:color="auto" w:fill="FFFFFF"/>
                      <w:lang w:val="en-US"/>
                    </w:rPr>
                    <w:t xml:space="preserve"> fi </w:t>
                  </w:r>
                  <w:proofErr w:type="spellStart"/>
                  <w:r w:rsidRPr="00806056">
                    <w:rPr>
                      <w:rFonts w:eastAsiaTheme="minorHAnsi"/>
                      <w:i/>
                      <w:iCs/>
                      <w:noProof w:val="0"/>
                      <w:sz w:val="20"/>
                      <w:szCs w:val="20"/>
                      <w:shd w:val="clear" w:color="auto" w:fill="FFFFFF"/>
                      <w:lang w:val="en-US"/>
                    </w:rPr>
                    <w:t>limitată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baza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dispozitiei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Conducerii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Întreprinderii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contextul</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restricțiilor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impuse</w:t>
                  </w:r>
                  <w:proofErr w:type="spellEnd"/>
                  <w:r w:rsidRPr="00806056">
                    <w:rPr>
                      <w:rFonts w:eastAsiaTheme="minorHAnsi"/>
                      <w:i/>
                      <w:iCs/>
                      <w:noProof w:val="0"/>
                      <w:sz w:val="20"/>
                      <w:szCs w:val="20"/>
                      <w:shd w:val="clear" w:color="auto" w:fill="FFFFFF"/>
                      <w:lang w:val="en-US"/>
                    </w:rPr>
                    <w:t xml:space="preserve"> din </w:t>
                  </w:r>
                  <w:proofErr w:type="spellStart"/>
                  <w:r w:rsidRPr="00806056">
                    <w:rPr>
                      <w:rFonts w:eastAsiaTheme="minorHAnsi"/>
                      <w:i/>
                      <w:iCs/>
                      <w:noProof w:val="0"/>
                      <w:sz w:val="20"/>
                      <w:szCs w:val="20"/>
                      <w:shd w:val="clear" w:color="auto" w:fill="FFFFFF"/>
                      <w:lang w:val="en-US"/>
                    </w:rPr>
                    <w:t>cauza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pandemiei</w:t>
                  </w:r>
                  <w:proofErr w:type="spellEnd"/>
                  <w:r w:rsidRPr="00806056">
                    <w:rPr>
                      <w:rFonts w:eastAsiaTheme="minorHAnsi"/>
                      <w:i/>
                      <w:iCs/>
                      <w:noProof w:val="0"/>
                      <w:sz w:val="20"/>
                      <w:szCs w:val="20"/>
                      <w:shd w:val="clear" w:color="auto" w:fill="FFFFFF"/>
                      <w:lang w:val="en-US"/>
                    </w:rPr>
                    <w:t>/</w:t>
                  </w:r>
                  <w:proofErr w:type="spellStart"/>
                  <w:r w:rsidRPr="00806056">
                    <w:rPr>
                      <w:rFonts w:eastAsiaTheme="minorHAnsi"/>
                      <w:i/>
                      <w:iCs/>
                      <w:noProof w:val="0"/>
                      <w:sz w:val="20"/>
                      <w:szCs w:val="20"/>
                      <w:shd w:val="clear" w:color="auto" w:fill="FFFFFF"/>
                      <w:lang w:val="en-US"/>
                    </w:rPr>
                    <w:t>stărilor</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urgentă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declarate</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autoritățile</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competente</w:t>
                  </w:r>
                  <w:proofErr w:type="spellEnd"/>
                  <w:r w:rsidRPr="00806056">
                    <w:rPr>
                      <w:rFonts w:eastAsiaTheme="minorHAnsi"/>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F7EBABF" w:rsidR="003E528F" w:rsidRPr="00C00499" w:rsidRDefault="003E528F" w:rsidP="00340938">
                  <w:pPr>
                    <w:pStyle w:val="2"/>
                    <w:keepNext w:val="0"/>
                    <w:keepLines w:val="0"/>
                    <w:numPr>
                      <w:ilvl w:val="0"/>
                      <w:numId w:val="51"/>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107F29">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107F29">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107F29">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107F29">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107F29">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946"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4C8E3D6E" w:rsidR="003E528F" w:rsidRPr="00C00499" w:rsidRDefault="003E528F" w:rsidP="00340938">
                  <w:pPr>
                    <w:pStyle w:val="2"/>
                    <w:keepNext w:val="0"/>
                    <w:keepLines w:val="0"/>
                    <w:numPr>
                      <w:ilvl w:val="0"/>
                      <w:numId w:val="51"/>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lastRenderedPageBreak/>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3BE0B7E"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7E77EF">
                    <w:rPr>
                      <w:i/>
                      <w:color w:val="000000" w:themeColor="text1"/>
                      <w:sz w:val="22"/>
                      <w:szCs w:val="22"/>
                    </w:rPr>
                    <w:t>4</w:t>
                  </w:r>
                  <w:r w:rsidR="00E74FD8">
                    <w:rPr>
                      <w:i/>
                      <w:color w:val="000000" w:themeColor="text1"/>
                      <w:sz w:val="22"/>
                      <w:szCs w:val="22"/>
                    </w:rPr>
                    <w:t>/LD-</w:t>
                  </w:r>
                  <w:r w:rsidR="007E77EF">
                    <w:rPr>
                      <w:i/>
                      <w:color w:val="000000" w:themeColor="text1"/>
                      <w:sz w:val="22"/>
                      <w:szCs w:val="22"/>
                    </w:rPr>
                    <w:t>2025</w:t>
                  </w:r>
                </w:p>
              </w:tc>
            </w:tr>
            <w:tr w:rsidR="003E528F" w:rsidRPr="00C00499" w14:paraId="1F7B4424"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lastRenderedPageBreak/>
                    <w:t>6</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11425B">
                  <w:pPr>
                    <w:spacing w:before="120" w:after="120"/>
                    <w:ind w:left="619"/>
                    <w:jc w:val="center"/>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11425B">
                  <w:pPr>
                    <w:spacing w:before="120" w:after="120"/>
                    <w:ind w:left="619"/>
                    <w:jc w:val="center"/>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11425B">
                  <w:pPr>
                    <w:shd w:val="clear" w:color="auto" w:fill="FFFFFF" w:themeFill="background1"/>
                    <w:spacing w:before="120" w:after="120"/>
                    <w:jc w:val="center"/>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4FA2AADA" w:rsidR="003E528F" w:rsidRDefault="003E528F" w:rsidP="0011425B">
                  <w:pPr>
                    <w:shd w:val="clear" w:color="auto" w:fill="FFFFFF" w:themeFill="background1"/>
                    <w:spacing w:before="120" w:after="120"/>
                    <w:jc w:val="center"/>
                  </w:pPr>
                  <w:r>
                    <w:t>Formularul informativ despre ofertant</w:t>
                  </w:r>
                </w:p>
              </w:tc>
            </w:tr>
            <w:tr w:rsidR="0011425B" w:rsidRPr="00C00499" w14:paraId="75042EE3"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4F1F31F" w14:textId="7D75EEE3" w:rsidR="0011425B" w:rsidRDefault="0011425B" w:rsidP="003E528F">
                  <w:pPr>
                    <w:spacing w:before="120" w:after="120"/>
                    <w:jc w:val="center"/>
                  </w:pPr>
                  <w:r>
                    <w:t>F 4.1</w:t>
                  </w:r>
                </w:p>
              </w:tc>
              <w:tc>
                <w:tcPr>
                  <w:tcW w:w="7900" w:type="dxa"/>
                  <w:tcBorders>
                    <w:top w:val="single" w:sz="4" w:space="0" w:color="auto"/>
                    <w:left w:val="single" w:sz="4" w:space="0" w:color="auto"/>
                    <w:bottom w:val="single" w:sz="4" w:space="0" w:color="auto"/>
                    <w:right w:val="single" w:sz="4" w:space="0" w:color="auto"/>
                  </w:tcBorders>
                  <w:vAlign w:val="bottom"/>
                </w:tcPr>
                <w:p w14:paraId="7108ADE5" w14:textId="46587011" w:rsidR="0011425B" w:rsidRDefault="0011425B" w:rsidP="0011425B">
                  <w:pPr>
                    <w:shd w:val="clear" w:color="auto" w:fill="FFFFFF" w:themeFill="background1"/>
                    <w:spacing w:before="120" w:after="120"/>
                    <w:jc w:val="center"/>
                  </w:pPr>
                  <w:r>
                    <w:t>Specificații tehnice</w:t>
                  </w:r>
                </w:p>
              </w:tc>
            </w:tr>
            <w:tr w:rsidR="0011425B" w:rsidRPr="00C00499" w14:paraId="41CC0D80"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3C87AEAE" w14:textId="69CE7AAC" w:rsidR="0011425B" w:rsidRDefault="0011425B" w:rsidP="003E528F">
                  <w:pPr>
                    <w:spacing w:before="120" w:after="120"/>
                    <w:jc w:val="center"/>
                  </w:pPr>
                  <w:r>
                    <w:t>F4.2</w:t>
                  </w:r>
                </w:p>
              </w:tc>
              <w:tc>
                <w:tcPr>
                  <w:tcW w:w="7900" w:type="dxa"/>
                  <w:tcBorders>
                    <w:top w:val="single" w:sz="4" w:space="0" w:color="auto"/>
                    <w:left w:val="single" w:sz="4" w:space="0" w:color="auto"/>
                    <w:bottom w:val="single" w:sz="4" w:space="0" w:color="auto"/>
                    <w:right w:val="single" w:sz="4" w:space="0" w:color="auto"/>
                  </w:tcBorders>
                  <w:vAlign w:val="bottom"/>
                </w:tcPr>
                <w:p w14:paraId="3C451890" w14:textId="511C8EE4" w:rsidR="0011425B" w:rsidRDefault="0011425B" w:rsidP="0011425B">
                  <w:pPr>
                    <w:shd w:val="clear" w:color="auto" w:fill="FFFFFF" w:themeFill="background1"/>
                    <w:spacing w:before="120" w:after="120"/>
                    <w:jc w:val="center"/>
                  </w:pPr>
                  <w:r>
                    <w:t>Specificații de preț</w:t>
                  </w:r>
                </w:p>
              </w:tc>
            </w:tr>
          </w:tbl>
          <w:p w14:paraId="2866723E" w14:textId="77777777" w:rsidR="003E528F" w:rsidRDefault="003E528F" w:rsidP="003E528F">
            <w:pPr>
              <w:rPr>
                <w:b/>
                <w:lang w:val="en-US"/>
              </w:rPr>
            </w:pPr>
            <w:r w:rsidRPr="00C00499">
              <w:rPr>
                <w:b/>
                <w:lang w:val="en-US"/>
              </w:rPr>
              <w:br w:type="page"/>
            </w:r>
          </w:p>
          <w:p w14:paraId="0EAE2F55" w14:textId="77777777" w:rsidR="00456846" w:rsidRPr="00C00499" w:rsidRDefault="00456846" w:rsidP="003E528F">
            <w:pPr>
              <w:rPr>
                <w:lang w:val="en-US"/>
              </w:rPr>
            </w:pP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lastRenderedPageBreak/>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6BE97AA8" w14:textId="77777777" w:rsidR="00456846" w:rsidRDefault="00456846" w:rsidP="003E528F">
            <w:pPr>
              <w:shd w:val="clear" w:color="auto" w:fill="FFFFFF" w:themeFill="background1"/>
              <w:spacing w:before="120" w:after="120"/>
              <w:jc w:val="center"/>
              <w:rPr>
                <w:b/>
                <w:lang w:val="en-US"/>
              </w:rPr>
            </w:pP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3CF09A9D" w14:textId="77777777" w:rsidR="00456846" w:rsidRDefault="00456846" w:rsidP="00456846"/>
                <w:p w14:paraId="3F5CC03E" w14:textId="77777777" w:rsidR="00456846" w:rsidRDefault="00456846" w:rsidP="00456846"/>
                <w:p w14:paraId="371BBDEC" w14:textId="77777777" w:rsidR="00456846" w:rsidRDefault="00456846" w:rsidP="00456846"/>
                <w:p w14:paraId="62E55E51" w14:textId="77777777" w:rsidR="00456846" w:rsidRDefault="00456846" w:rsidP="00456846"/>
                <w:p w14:paraId="4C883C13" w14:textId="77777777" w:rsidR="00456846" w:rsidRDefault="00456846" w:rsidP="00456846"/>
                <w:p w14:paraId="33F38C0A" w14:textId="77777777" w:rsidR="00456846" w:rsidRDefault="00456846" w:rsidP="00456846"/>
                <w:p w14:paraId="1DD26C9D" w14:textId="77777777" w:rsidR="00456846" w:rsidRDefault="00456846" w:rsidP="00456846"/>
                <w:p w14:paraId="31BB3B89" w14:textId="77777777" w:rsidR="00456846" w:rsidRDefault="00456846" w:rsidP="00456846"/>
                <w:p w14:paraId="35E48639" w14:textId="77777777" w:rsidR="00456846" w:rsidRDefault="00456846" w:rsidP="00456846"/>
                <w:p w14:paraId="2150C891" w14:textId="77777777" w:rsidR="00456846" w:rsidRPr="00456846" w:rsidRDefault="00456846" w:rsidP="00456846"/>
                <w:p w14:paraId="61AC5279" w14:textId="0EDDAD1B" w:rsidR="003E528F" w:rsidRPr="00915B1C" w:rsidRDefault="003E528F" w:rsidP="003E528F">
                  <w:pPr>
                    <w:pStyle w:val="3"/>
                    <w:rPr>
                      <w:rFonts w:ascii="Calibri Light" w:hAnsi="Calibri Light" w:cs="Times New Roman"/>
                      <w:sz w:val="26"/>
                      <w:szCs w:val="26"/>
                    </w:rPr>
                  </w:pPr>
                  <w:r>
                    <w:lastRenderedPageBreak/>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92B1795"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7E77EF">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544F79">
          <w:footerReference w:type="first" r:id="rId8"/>
          <w:pgSz w:w="11906" w:h="16838" w:code="9"/>
          <w:pgMar w:top="0" w:right="1134" w:bottom="1560"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5660"/>
        <w:gridCol w:w="1181"/>
        <w:gridCol w:w="1209"/>
        <w:gridCol w:w="1115"/>
        <w:gridCol w:w="1071"/>
        <w:gridCol w:w="779"/>
        <w:gridCol w:w="1426"/>
        <w:gridCol w:w="2695"/>
      </w:tblGrid>
      <w:tr w:rsidR="002D3645" w:rsidRPr="00C00499" w14:paraId="2EA76ACA" w14:textId="77777777" w:rsidTr="007C3E18">
        <w:trPr>
          <w:gridBefore w:val="1"/>
          <w:wBefore w:w="181" w:type="pct"/>
          <w:trHeight w:val="3968"/>
        </w:trPr>
        <w:tc>
          <w:tcPr>
            <w:tcW w:w="4819" w:type="pct"/>
            <w:gridSpan w:val="8"/>
            <w:shd w:val="clear" w:color="auto" w:fill="auto"/>
            <w:vAlign w:val="center"/>
          </w:tcPr>
          <w:p w14:paraId="175996B6" w14:textId="77777777" w:rsidR="007C3E18" w:rsidRDefault="002D3645" w:rsidP="00AE077C">
            <w:pPr>
              <w:pStyle w:val="2"/>
              <w:rPr>
                <w:sz w:val="24"/>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p>
          <w:p w14:paraId="4DBED0D8" w14:textId="77777777" w:rsidR="007C3E18" w:rsidRDefault="007C3E18" w:rsidP="00AE077C">
            <w:pPr>
              <w:pStyle w:val="2"/>
              <w:rPr>
                <w:sz w:val="24"/>
              </w:rPr>
            </w:pPr>
          </w:p>
          <w:p w14:paraId="4A823885" w14:textId="77777777" w:rsidR="007C3E18" w:rsidRDefault="007C3E18" w:rsidP="00AE077C">
            <w:pPr>
              <w:pStyle w:val="2"/>
              <w:rPr>
                <w:sz w:val="24"/>
              </w:rPr>
            </w:pPr>
          </w:p>
          <w:p w14:paraId="3DDA205F" w14:textId="77777777" w:rsidR="007C3E18" w:rsidRDefault="007C3E18" w:rsidP="00AE077C">
            <w:pPr>
              <w:pStyle w:val="2"/>
              <w:rPr>
                <w:sz w:val="24"/>
              </w:rPr>
            </w:pPr>
          </w:p>
          <w:p w14:paraId="6FBCFE7F" w14:textId="77777777" w:rsidR="007C3E18" w:rsidRDefault="007C3E18" w:rsidP="00AE077C">
            <w:pPr>
              <w:pStyle w:val="2"/>
              <w:rPr>
                <w:sz w:val="24"/>
              </w:rPr>
            </w:pPr>
          </w:p>
          <w:p w14:paraId="53C48232" w14:textId="74189FF2" w:rsidR="002D3645" w:rsidRDefault="002D3645" w:rsidP="00AE077C">
            <w:pPr>
              <w:pStyle w:val="2"/>
              <w:rPr>
                <w:b w:val="0"/>
              </w:rPr>
            </w:pPr>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5"/>
            <w:shd w:val="clear" w:color="auto" w:fill="auto"/>
          </w:tcPr>
          <w:p w14:paraId="12367573" w14:textId="77777777" w:rsidR="002D3645" w:rsidRPr="00C00499" w:rsidRDefault="002D3645" w:rsidP="00AE077C"/>
        </w:tc>
        <w:tc>
          <w:tcPr>
            <w:tcW w:w="1560" w:type="pct"/>
            <w:gridSpan w:val="3"/>
            <w:shd w:val="clear" w:color="auto" w:fill="auto"/>
          </w:tcPr>
          <w:p w14:paraId="4E447CD7" w14:textId="77777777" w:rsidR="002D3645" w:rsidRPr="00C00499" w:rsidRDefault="002D3645" w:rsidP="00AE077C"/>
        </w:tc>
      </w:tr>
      <w:tr w:rsidR="008F0A97" w:rsidRPr="00C00499" w14:paraId="6F51F980" w14:textId="77777777" w:rsidTr="005E5FF2">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589"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E5FF2">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454"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454"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C46202" w:rsidRPr="00C00499" w14:paraId="7AE4DFF6" w14:textId="77777777" w:rsidTr="002B071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C46202" w:rsidRPr="00C00499" w:rsidRDefault="00C46202" w:rsidP="00C46202"/>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6473A578" w:rsidR="00C46202" w:rsidRPr="008F0A97" w:rsidRDefault="00C46202" w:rsidP="00C46202">
            <w:pPr>
              <w:jc w:val="both"/>
              <w:rPr>
                <w:b/>
                <w:bCs/>
                <w:sz w:val="20"/>
                <w:szCs w:val="20"/>
              </w:rPr>
            </w:pPr>
            <w:r w:rsidRPr="00737168">
              <w:rPr>
                <w:rStyle w:val="Bodytext2NotBold"/>
                <w:b/>
                <w:bCs/>
                <w:color w:val="000000"/>
              </w:rPr>
              <w:t xml:space="preserve">Sulfat de natriu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C46202" w:rsidRPr="00C00499" w:rsidRDefault="00C46202" w:rsidP="00C46202"/>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C46202" w:rsidRPr="00C00499" w:rsidRDefault="00C46202" w:rsidP="00C46202"/>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C46202" w:rsidRPr="00C00499" w:rsidRDefault="00C46202" w:rsidP="00C46202"/>
        </w:tc>
        <w:tc>
          <w:tcPr>
            <w:tcW w:w="589" w:type="pct"/>
            <w:gridSpan w:val="2"/>
            <w:tcBorders>
              <w:top w:val="single" w:sz="4" w:space="0" w:color="auto"/>
              <w:left w:val="single" w:sz="4" w:space="0" w:color="auto"/>
              <w:bottom w:val="single" w:sz="4" w:space="0" w:color="auto"/>
              <w:right w:val="single" w:sz="4" w:space="0" w:color="auto"/>
            </w:tcBorders>
            <w:shd w:val="clear" w:color="auto" w:fill="auto"/>
          </w:tcPr>
          <w:p w14:paraId="14EE12A3" w14:textId="77777777" w:rsidR="00C46202" w:rsidRPr="00266993" w:rsidRDefault="00C46202" w:rsidP="00C46202">
            <w:pPr>
              <w:pStyle w:val="Bodytext21"/>
              <w:shd w:val="clear" w:color="auto" w:fill="auto"/>
              <w:spacing w:after="0" w:line="238" w:lineRule="exact"/>
              <w:ind w:firstLine="0"/>
              <w:rPr>
                <w:rStyle w:val="Bodytext2NotBold"/>
                <w:b w:val="0"/>
                <w:bCs w:val="0"/>
                <w:color w:val="000000"/>
                <w:lang w:val="en-US"/>
              </w:rPr>
            </w:pPr>
            <w:r w:rsidRPr="00266993">
              <w:rPr>
                <w:rStyle w:val="Bodytext2NotBold"/>
                <w:b w:val="0"/>
                <w:bCs w:val="0"/>
                <w:color w:val="000000"/>
                <w:lang w:val="en-US"/>
              </w:rPr>
              <w:t xml:space="preserve">Marca </w:t>
            </w:r>
            <w:r w:rsidRPr="00266993">
              <w:rPr>
                <w:rStyle w:val="Bodytext22"/>
                <w:color w:val="000000"/>
                <w:lang w:val="en-US"/>
              </w:rPr>
              <w:t xml:space="preserve">- </w:t>
            </w:r>
            <w:r w:rsidRPr="00266993">
              <w:rPr>
                <w:rStyle w:val="Bodytext2NotBold"/>
                <w:b w:val="0"/>
                <w:bCs w:val="0"/>
                <w:color w:val="000000"/>
                <w:lang w:val="en-US"/>
              </w:rPr>
              <w:t xml:space="preserve">A </w:t>
            </w:r>
          </w:p>
          <w:p w14:paraId="0C4DA12E" w14:textId="77777777" w:rsidR="00C46202" w:rsidRPr="00266993" w:rsidRDefault="00C46202" w:rsidP="00C46202">
            <w:pPr>
              <w:pStyle w:val="Bodytext21"/>
              <w:shd w:val="clear" w:color="auto" w:fill="auto"/>
              <w:spacing w:after="0" w:line="238" w:lineRule="exact"/>
              <w:ind w:firstLine="0"/>
              <w:rPr>
                <w:rStyle w:val="Bodytext2NotBold"/>
                <w:b w:val="0"/>
                <w:bCs w:val="0"/>
                <w:color w:val="000000"/>
                <w:lang w:val="en-US"/>
              </w:rPr>
            </w:pPr>
            <w:proofErr w:type="spellStart"/>
            <w:r w:rsidRPr="00266993">
              <w:rPr>
                <w:rStyle w:val="Bodytext2NotBold"/>
                <w:b w:val="0"/>
                <w:bCs w:val="0"/>
                <w:color w:val="000000"/>
                <w:lang w:val="en-US"/>
              </w:rPr>
              <w:t>Calitate</w:t>
            </w:r>
            <w:proofErr w:type="spellEnd"/>
            <w:r w:rsidRPr="00266993">
              <w:rPr>
                <w:rStyle w:val="Bodytext2NotBold"/>
                <w:b w:val="0"/>
                <w:bCs w:val="0"/>
                <w:color w:val="000000"/>
                <w:lang w:val="en-US"/>
              </w:rPr>
              <w:t xml:space="preserve"> – superior</w:t>
            </w:r>
          </w:p>
          <w:p w14:paraId="192D0A66" w14:textId="77777777" w:rsidR="00C46202" w:rsidRPr="00266993" w:rsidRDefault="00C46202" w:rsidP="00C46202">
            <w:pPr>
              <w:pStyle w:val="Bodytext21"/>
              <w:shd w:val="clear" w:color="auto" w:fill="auto"/>
              <w:spacing w:after="0" w:line="238" w:lineRule="exact"/>
              <w:ind w:firstLine="0"/>
              <w:rPr>
                <w:lang w:val="en-US"/>
              </w:rPr>
            </w:pPr>
            <w:proofErr w:type="spellStart"/>
            <w:r w:rsidRPr="00266993">
              <w:rPr>
                <w:rStyle w:val="Bodytext2NotBold"/>
                <w:b w:val="0"/>
                <w:bCs w:val="0"/>
                <w:color w:val="000000"/>
                <w:lang w:val="en-US"/>
              </w:rPr>
              <w:t>Pulbere</w:t>
            </w:r>
            <w:proofErr w:type="spellEnd"/>
            <w:r w:rsidRPr="00266993">
              <w:rPr>
                <w:rStyle w:val="Bodytext2NotBold"/>
                <w:b w:val="0"/>
                <w:bCs w:val="0"/>
                <w:color w:val="000000"/>
                <w:lang w:val="en-US"/>
              </w:rPr>
              <w:t xml:space="preserve"> alba</w:t>
            </w:r>
          </w:p>
          <w:p w14:paraId="6FF4B6BB" w14:textId="77777777" w:rsidR="00C46202" w:rsidRPr="00266993" w:rsidRDefault="00C46202" w:rsidP="00C46202">
            <w:pPr>
              <w:pStyle w:val="Bodytext21"/>
              <w:shd w:val="clear" w:color="auto" w:fill="auto"/>
              <w:spacing w:after="0" w:line="238" w:lineRule="exact"/>
              <w:ind w:firstLine="0"/>
              <w:rPr>
                <w:rStyle w:val="Bodytext2NotBold"/>
                <w:b w:val="0"/>
                <w:bCs w:val="0"/>
                <w:color w:val="000000"/>
                <w:lang w:val="en-US"/>
              </w:rPr>
            </w:pPr>
            <w:proofErr w:type="spellStart"/>
            <w:r w:rsidRPr="00266993">
              <w:rPr>
                <w:rStyle w:val="Bodytext2NotBold"/>
                <w:b w:val="0"/>
                <w:bCs w:val="0"/>
                <w:color w:val="000000"/>
                <w:lang w:val="en-US"/>
              </w:rPr>
              <w:t>Fracțiunea</w:t>
            </w:r>
            <w:proofErr w:type="spellEnd"/>
            <w:r w:rsidRPr="00266993">
              <w:rPr>
                <w:rStyle w:val="Bodytext2NotBold"/>
                <w:b w:val="0"/>
                <w:bCs w:val="0"/>
                <w:color w:val="000000"/>
                <w:lang w:val="en-US"/>
              </w:rPr>
              <w:t xml:space="preserve"> de masa de </w:t>
            </w:r>
            <w:proofErr w:type="spellStart"/>
            <w:r w:rsidRPr="00266993">
              <w:rPr>
                <w:rStyle w:val="Bodytext2NotBold"/>
                <w:b w:val="0"/>
                <w:bCs w:val="0"/>
                <w:color w:val="000000"/>
                <w:lang w:val="en-US"/>
              </w:rPr>
              <w:t>sulfat</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sodiu</w:t>
            </w:r>
            <w:proofErr w:type="spellEnd"/>
            <w:r w:rsidRPr="00266993">
              <w:rPr>
                <w:rStyle w:val="Bodytext2NotBold"/>
                <w:b w:val="0"/>
                <w:bCs w:val="0"/>
                <w:color w:val="000000"/>
                <w:lang w:val="en-US"/>
              </w:rPr>
              <w:t xml:space="preserve"> (Na2S04),</w:t>
            </w:r>
          </w:p>
          <w:p w14:paraId="1A130F4F" w14:textId="77777777" w:rsidR="00C46202" w:rsidRPr="00266993" w:rsidRDefault="00C46202" w:rsidP="00C46202">
            <w:pPr>
              <w:pStyle w:val="Bodytext21"/>
              <w:shd w:val="clear" w:color="auto" w:fill="auto"/>
              <w:spacing w:after="0" w:line="238" w:lineRule="exact"/>
              <w:ind w:firstLine="0"/>
              <w:rPr>
                <w:lang w:val="en-US"/>
              </w:rPr>
            </w:pPr>
            <w:r w:rsidRPr="00266993">
              <w:rPr>
                <w:rStyle w:val="Bodytext2NotBold"/>
                <w:b w:val="0"/>
                <w:bCs w:val="0"/>
                <w:color w:val="000000"/>
                <w:lang w:val="en-US"/>
              </w:rPr>
              <w:t xml:space="preserve">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mica 99,4%</w:t>
            </w:r>
          </w:p>
          <w:p w14:paraId="683F0869" w14:textId="77777777" w:rsidR="00C46202" w:rsidRPr="00266993" w:rsidRDefault="00C46202" w:rsidP="00C46202">
            <w:pPr>
              <w:pStyle w:val="Bodytext21"/>
              <w:shd w:val="clear" w:color="auto" w:fill="auto"/>
              <w:spacing w:after="0" w:line="238" w:lineRule="exact"/>
              <w:ind w:firstLine="0"/>
              <w:rPr>
                <w:lang w:val="en-US"/>
              </w:rPr>
            </w:pPr>
            <w:proofErr w:type="spellStart"/>
            <w:r w:rsidRPr="00266993">
              <w:rPr>
                <w:rStyle w:val="Bodytext2NotBold"/>
                <w:b w:val="0"/>
                <w:bCs w:val="0"/>
                <w:color w:val="000000"/>
                <w:lang w:val="en-US"/>
              </w:rPr>
              <w:t>Fracția</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masică</w:t>
            </w:r>
            <w:proofErr w:type="spellEnd"/>
            <w:r w:rsidRPr="00266993">
              <w:rPr>
                <w:rStyle w:val="Bodytext2NotBold"/>
                <w:b w:val="0"/>
                <w:bCs w:val="0"/>
                <w:color w:val="000000"/>
                <w:lang w:val="en-US"/>
              </w:rPr>
              <w:t xml:space="preserve"> a </w:t>
            </w:r>
            <w:proofErr w:type="spellStart"/>
            <w:r w:rsidRPr="00266993">
              <w:rPr>
                <w:rStyle w:val="Bodytext2NotBold"/>
                <w:b w:val="0"/>
                <w:bCs w:val="0"/>
                <w:color w:val="000000"/>
                <w:lang w:val="en-US"/>
              </w:rPr>
              <w:lastRenderedPageBreak/>
              <w:t>umidității</w:t>
            </w:r>
            <w:proofErr w:type="spellEnd"/>
            <w:r w:rsidRPr="00266993">
              <w:rPr>
                <w:rStyle w:val="Bodytext2NotBold"/>
                <w:b w:val="0"/>
                <w:bCs w:val="0"/>
                <w:color w:val="000000"/>
                <w:lang w:val="en-US"/>
              </w:rPr>
              <w:t xml:space="preserve">, </w:t>
            </w:r>
            <w:r w:rsidRPr="00266993">
              <w:rPr>
                <w:rStyle w:val="Bodytext2BookmanOldStyle"/>
                <w:b w:val="0"/>
                <w:bCs w:val="0"/>
                <w:color w:val="000000"/>
                <w:lang w:val="en-US"/>
              </w:rPr>
              <w:t>%</w:t>
            </w:r>
            <w:r w:rsidRPr="00266993">
              <w:rPr>
                <w:rStyle w:val="Bodytext2NotBold"/>
                <w:b w:val="0"/>
                <w:bCs w:val="0"/>
                <w:color w:val="000000"/>
                <w:lang w:val="en-US"/>
              </w:rPr>
              <w:t xml:space="preserve">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0,1 </w:t>
            </w:r>
            <w:proofErr w:type="spellStart"/>
            <w:r w:rsidRPr="00266993">
              <w:rPr>
                <w:rStyle w:val="Bodytext2NotBold"/>
                <w:b w:val="0"/>
                <w:bCs w:val="0"/>
                <w:color w:val="000000"/>
                <w:lang w:val="en-US"/>
              </w:rPr>
              <w:t>Fracpunea</w:t>
            </w:r>
            <w:proofErr w:type="spellEnd"/>
            <w:r w:rsidRPr="00266993">
              <w:rPr>
                <w:rStyle w:val="Bodytext2NotBold"/>
                <w:b w:val="0"/>
                <w:bCs w:val="0"/>
                <w:color w:val="000000"/>
                <w:lang w:val="en-US"/>
              </w:rPr>
              <w:t xml:space="preserve"> de masa a </w:t>
            </w:r>
            <w:proofErr w:type="spellStart"/>
            <w:r w:rsidRPr="00266993">
              <w:rPr>
                <w:rStyle w:val="Bodytext2NotBold"/>
                <w:b w:val="0"/>
                <w:bCs w:val="0"/>
                <w:color w:val="000000"/>
                <w:lang w:val="en-US"/>
              </w:rPr>
              <w:t>particulelor</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dizolvate</w:t>
            </w:r>
            <w:proofErr w:type="spellEnd"/>
            <w:r w:rsidRPr="00266993">
              <w:rPr>
                <w:rStyle w:val="Bodytext2NotBold"/>
                <w:b w:val="0"/>
                <w:bCs w:val="0"/>
                <w:color w:val="000000"/>
                <w:lang w:val="en-US"/>
              </w:rPr>
              <w:t xml:space="preserve">,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de 0,4%</w:t>
            </w:r>
          </w:p>
          <w:p w14:paraId="5532A59F" w14:textId="77777777" w:rsidR="00C46202" w:rsidRPr="00266993" w:rsidRDefault="00C46202" w:rsidP="00C46202">
            <w:pPr>
              <w:pStyle w:val="Bodytext21"/>
              <w:shd w:val="clear" w:color="auto" w:fill="auto"/>
              <w:spacing w:after="0" w:line="238" w:lineRule="exact"/>
              <w:ind w:firstLine="0"/>
              <w:rPr>
                <w:lang w:val="en-US"/>
              </w:rPr>
            </w:pPr>
            <w:proofErr w:type="spellStart"/>
            <w:r w:rsidRPr="00266993">
              <w:rPr>
                <w:rStyle w:val="Bodytext2NotBold"/>
                <w:b w:val="0"/>
                <w:bCs w:val="0"/>
                <w:color w:val="000000"/>
                <w:lang w:val="en-US"/>
              </w:rPr>
              <w:t>Fracțunea</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masă</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cloruri</w:t>
            </w:r>
            <w:proofErr w:type="spellEnd"/>
            <w:r w:rsidRPr="00266993">
              <w:rPr>
                <w:rStyle w:val="Bodytext2NotBold"/>
                <w:b w:val="0"/>
                <w:bCs w:val="0"/>
                <w:color w:val="000000"/>
                <w:lang w:val="en-US"/>
              </w:rPr>
              <w:t xml:space="preserve"> a Na Cl,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de 0,2%</w:t>
            </w:r>
          </w:p>
          <w:p w14:paraId="130899CF" w14:textId="77777777" w:rsidR="00C46202" w:rsidRPr="00266993" w:rsidRDefault="00C46202" w:rsidP="00C46202">
            <w:pPr>
              <w:pStyle w:val="Bodytext21"/>
              <w:shd w:val="clear" w:color="auto" w:fill="auto"/>
              <w:spacing w:after="0" w:line="238" w:lineRule="exact"/>
              <w:ind w:firstLine="0"/>
              <w:jc w:val="both"/>
              <w:rPr>
                <w:b w:val="0"/>
                <w:bCs w:val="0"/>
                <w:lang w:val="en-US"/>
              </w:rPr>
            </w:pPr>
            <w:proofErr w:type="spellStart"/>
            <w:r w:rsidRPr="00266993">
              <w:rPr>
                <w:rStyle w:val="Bodytext2NotBold"/>
                <w:b w:val="0"/>
                <w:bCs w:val="0"/>
                <w:color w:val="000000"/>
                <w:lang w:val="en-US"/>
              </w:rPr>
              <w:t>Conțnutul</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fier</w:t>
            </w:r>
            <w:proofErr w:type="spellEnd"/>
            <w:r w:rsidRPr="00266993">
              <w:rPr>
                <w:rStyle w:val="Bodytext2NotBold"/>
                <w:b w:val="0"/>
                <w:bCs w:val="0"/>
                <w:color w:val="000000"/>
                <w:lang w:val="en-US"/>
              </w:rPr>
              <w:t xml:space="preserve"> (ca Fe203), %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0,01 </w:t>
            </w:r>
            <w:proofErr w:type="spellStart"/>
            <w:r w:rsidRPr="00266993">
              <w:rPr>
                <w:rStyle w:val="Bodytext2NotBold"/>
                <w:b w:val="0"/>
                <w:bCs w:val="0"/>
                <w:color w:val="000000"/>
                <w:lang w:val="en-US"/>
              </w:rPr>
              <w:t>Fracțunea</w:t>
            </w:r>
            <w:proofErr w:type="spellEnd"/>
            <w:r w:rsidRPr="00266993">
              <w:rPr>
                <w:rStyle w:val="Bodytext2NotBold"/>
                <w:b w:val="0"/>
                <w:bCs w:val="0"/>
                <w:color w:val="000000"/>
                <w:lang w:val="en-US"/>
              </w:rPr>
              <w:t xml:space="preserve"> de masa de </w:t>
            </w:r>
            <w:proofErr w:type="spellStart"/>
            <w:r w:rsidRPr="00266993">
              <w:rPr>
                <w:rStyle w:val="Bodytext2NotBold"/>
                <w:b w:val="0"/>
                <w:bCs w:val="0"/>
                <w:color w:val="000000"/>
                <w:lang w:val="en-US"/>
              </w:rPr>
              <w:t>ioni</w:t>
            </w:r>
            <w:proofErr w:type="spellEnd"/>
            <w:r w:rsidRPr="00266993">
              <w:rPr>
                <w:rStyle w:val="Bodytext2NotBold"/>
                <w:b w:val="0"/>
                <w:bCs w:val="0"/>
                <w:color w:val="000000"/>
                <w:lang w:val="en-US"/>
              </w:rPr>
              <w:t xml:space="preserve"> de </w:t>
            </w:r>
            <w:proofErr w:type="spellStart"/>
            <w:r w:rsidRPr="00266993">
              <w:rPr>
                <w:rStyle w:val="Bodytext2NotBold"/>
                <w:b w:val="0"/>
                <w:bCs w:val="0"/>
                <w:color w:val="000000"/>
                <w:lang w:val="en-US"/>
              </w:rPr>
              <w:t>magneziu</w:t>
            </w:r>
            <w:proofErr w:type="spellEnd"/>
            <w:r w:rsidRPr="00266993">
              <w:rPr>
                <w:rStyle w:val="Bodytext2NotBold"/>
                <w:b w:val="0"/>
                <w:bCs w:val="0"/>
                <w:color w:val="000000"/>
                <w:lang w:val="en-US"/>
              </w:rPr>
              <w:t xml:space="preserve">, nu </w:t>
            </w:r>
            <w:proofErr w:type="spellStart"/>
            <w:r w:rsidRPr="00266993">
              <w:rPr>
                <w:rStyle w:val="Bodytext2NotBold"/>
                <w:b w:val="0"/>
                <w:bCs w:val="0"/>
                <w:color w:val="000000"/>
                <w:lang w:val="en-US"/>
              </w:rPr>
              <w:t>mai</w:t>
            </w:r>
            <w:proofErr w:type="spellEnd"/>
            <w:r w:rsidRPr="00266993">
              <w:rPr>
                <w:rStyle w:val="Bodytext2NotBold"/>
                <w:b w:val="0"/>
                <w:bCs w:val="0"/>
                <w:color w:val="000000"/>
                <w:lang w:val="en-US"/>
              </w:rPr>
              <w:t xml:space="preserve"> </w:t>
            </w:r>
            <w:proofErr w:type="spellStart"/>
            <w:r w:rsidRPr="00266993">
              <w:rPr>
                <w:rStyle w:val="Bodytext2NotBold"/>
                <w:b w:val="0"/>
                <w:bCs w:val="0"/>
                <w:color w:val="000000"/>
                <w:lang w:val="en-US"/>
              </w:rPr>
              <w:t>mult</w:t>
            </w:r>
            <w:proofErr w:type="spellEnd"/>
            <w:r w:rsidRPr="00266993">
              <w:rPr>
                <w:rStyle w:val="Bodytext2NotBold"/>
                <w:b w:val="0"/>
                <w:bCs w:val="0"/>
                <w:color w:val="000000"/>
                <w:lang w:val="en-US"/>
              </w:rPr>
              <w:t xml:space="preserve"> de 0,02%</w:t>
            </w:r>
          </w:p>
          <w:p w14:paraId="268FD21D" w14:textId="4C0153E5" w:rsidR="00C46202" w:rsidRPr="008F0A97" w:rsidRDefault="00C46202" w:rsidP="00C46202">
            <w:pPr>
              <w:rPr>
                <w:sz w:val="16"/>
                <w:szCs w:val="16"/>
              </w:rPr>
            </w:pPr>
            <w:r w:rsidRPr="00266993">
              <w:rPr>
                <w:rStyle w:val="Bodytext2NotBold"/>
                <w:color w:val="000000"/>
              </w:rPr>
              <w:t>Fracțunea de masa de calciu sulfuric - nu este standardizat</w:t>
            </w:r>
          </w:p>
        </w:tc>
        <w:tc>
          <w:tcPr>
            <w:tcW w:w="454" w:type="pct"/>
            <w:tcBorders>
              <w:top w:val="single" w:sz="4" w:space="0" w:color="auto"/>
              <w:left w:val="single" w:sz="4" w:space="0" w:color="auto"/>
              <w:bottom w:val="single" w:sz="4" w:space="0" w:color="auto"/>
              <w:right w:val="single" w:sz="4" w:space="0" w:color="auto"/>
            </w:tcBorders>
          </w:tcPr>
          <w:p w14:paraId="767C7B3F" w14:textId="77777777" w:rsidR="00C46202" w:rsidRPr="00C00499" w:rsidRDefault="00C46202" w:rsidP="00C46202"/>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2674E50C" w:rsidR="00C46202" w:rsidRPr="008F0A97" w:rsidRDefault="00C46202" w:rsidP="00C46202">
            <w:pPr>
              <w:rPr>
                <w:sz w:val="16"/>
                <w:szCs w:val="16"/>
              </w:rPr>
            </w:pPr>
            <w:r w:rsidRPr="00737168">
              <w:rPr>
                <w:rStyle w:val="Bodytext2NotBold"/>
                <w:b/>
                <w:bCs/>
                <w:color w:val="000000"/>
              </w:rPr>
              <w:t>GOST 6318-77 TU</w:t>
            </w:r>
          </w:p>
        </w:tc>
      </w:tr>
      <w:tr w:rsidR="008F0A97" w:rsidRPr="00C00499" w14:paraId="7C2F18D4"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F0A97" w:rsidRPr="00C00499" w:rsidRDefault="008F0A97" w:rsidP="008F0A97">
            <w:pPr>
              <w:rPr>
                <w:b/>
              </w:rPr>
            </w:pP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F0A97" w:rsidRPr="008F0A97" w:rsidRDefault="008F0A97" w:rsidP="008F0A97">
            <w:pPr>
              <w:rPr>
                <w:b/>
                <w:sz w:val="20"/>
                <w:szCs w:val="20"/>
              </w:rPr>
            </w:pPr>
            <w:r w:rsidRPr="008F0A97">
              <w:rPr>
                <w:b/>
                <w:sz w:val="20"/>
                <w:szCs w:val="20"/>
              </w:rPr>
              <w:t>TOTAL</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F0A97" w:rsidRPr="00C00499" w:rsidRDefault="008F0A97" w:rsidP="008F0A97"/>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F0A97" w:rsidRPr="00C00499" w:rsidRDefault="008F0A97" w:rsidP="008F0A97"/>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F0A97" w:rsidRPr="00C00499" w:rsidRDefault="008F0A97" w:rsidP="008F0A97"/>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F0A97" w:rsidRPr="00C00499" w:rsidRDefault="008F0A97" w:rsidP="008F0A97"/>
        </w:tc>
        <w:tc>
          <w:tcPr>
            <w:tcW w:w="454" w:type="pct"/>
            <w:tcBorders>
              <w:top w:val="single" w:sz="4" w:space="0" w:color="auto"/>
              <w:left w:val="single" w:sz="4" w:space="0" w:color="auto"/>
              <w:bottom w:val="single" w:sz="4" w:space="0" w:color="auto"/>
              <w:right w:val="single" w:sz="4" w:space="0" w:color="auto"/>
            </w:tcBorders>
          </w:tcPr>
          <w:p w14:paraId="565E88F8" w14:textId="77777777" w:rsidR="008F0A97" w:rsidRPr="00C00499" w:rsidRDefault="008F0A97" w:rsidP="008F0A97"/>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F0A97" w:rsidRPr="00C00499" w:rsidRDefault="008F0A97" w:rsidP="008F0A97"/>
        </w:tc>
      </w:tr>
      <w:tr w:rsidR="008F0A97" w:rsidRPr="00C00499" w14:paraId="1A970438" w14:textId="77777777" w:rsidTr="00D42569">
        <w:trPr>
          <w:trHeight w:val="397"/>
        </w:trPr>
        <w:tc>
          <w:tcPr>
            <w:tcW w:w="181" w:type="pct"/>
            <w:tcBorders>
              <w:top w:val="single" w:sz="4" w:space="0" w:color="auto"/>
            </w:tcBorders>
          </w:tcPr>
          <w:p w14:paraId="198C04B2" w14:textId="77777777" w:rsidR="008F0A97" w:rsidRPr="00C00499" w:rsidRDefault="008F0A97" w:rsidP="008F0A97">
            <w:pPr>
              <w:tabs>
                <w:tab w:val="left" w:pos="6120"/>
              </w:tabs>
            </w:pPr>
          </w:p>
        </w:tc>
        <w:tc>
          <w:tcPr>
            <w:tcW w:w="4819" w:type="pct"/>
            <w:gridSpan w:val="8"/>
            <w:tcBorders>
              <w:top w:val="single" w:sz="4" w:space="0" w:color="auto"/>
            </w:tcBorders>
            <w:shd w:val="clear" w:color="auto" w:fill="auto"/>
            <w:vAlign w:val="center"/>
          </w:tcPr>
          <w:p w14:paraId="2B9CEC45" w14:textId="77777777" w:rsidR="008F0A97" w:rsidRDefault="008F0A97" w:rsidP="008F0A97">
            <w:pPr>
              <w:tabs>
                <w:tab w:val="left" w:pos="6120"/>
              </w:tabs>
            </w:pPr>
          </w:p>
          <w:p w14:paraId="71F3DBF1" w14:textId="77777777" w:rsidR="005E5FF2" w:rsidRDefault="005E5FF2" w:rsidP="008F0A97">
            <w:pPr>
              <w:tabs>
                <w:tab w:val="left" w:pos="6120"/>
              </w:tabs>
            </w:pPr>
          </w:p>
          <w:p w14:paraId="3349AFFA" w14:textId="77777777" w:rsidR="005E5FF2" w:rsidRPr="00C00499" w:rsidRDefault="005E5FF2" w:rsidP="008F0A97">
            <w:pPr>
              <w:tabs>
                <w:tab w:val="left" w:pos="6120"/>
              </w:tabs>
            </w:pPr>
          </w:p>
          <w:p w14:paraId="3E20D11C" w14:textId="1BF67064" w:rsidR="008F0A97" w:rsidRDefault="008F0A97" w:rsidP="008F0A9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F0A97" w:rsidRPr="00C00499" w:rsidRDefault="008F0A97" w:rsidP="008F0A9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F0A97"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F0A97" w:rsidRDefault="008F0A97" w:rsidP="008B13C6">
                  <w:pPr>
                    <w:pStyle w:val="2"/>
                    <w:framePr w:hSpace="180" w:wrap="around" w:vAnchor="page" w:hAnchor="margin" w:y="347"/>
                    <w:rPr>
                      <w:sz w:val="24"/>
                    </w:rPr>
                  </w:pPr>
                  <w:bookmarkStart w:id="27" w:name="_Toc392180207"/>
                  <w:bookmarkStart w:id="28" w:name="_Toc449539096"/>
                </w:p>
                <w:p w14:paraId="758987FA" w14:textId="77777777" w:rsidR="005E5FF2" w:rsidRDefault="005E5FF2" w:rsidP="008B13C6">
                  <w:pPr>
                    <w:framePr w:hSpace="180" w:wrap="around" w:vAnchor="page" w:hAnchor="margin" w:y="347"/>
                  </w:pPr>
                </w:p>
                <w:p w14:paraId="383269D2" w14:textId="77777777" w:rsidR="005E5FF2" w:rsidRDefault="005E5FF2" w:rsidP="008B13C6">
                  <w:pPr>
                    <w:framePr w:hSpace="180" w:wrap="around" w:vAnchor="page" w:hAnchor="margin" w:y="347"/>
                  </w:pPr>
                </w:p>
                <w:p w14:paraId="01127BA1" w14:textId="77777777" w:rsidR="005E5FF2" w:rsidRDefault="005E5FF2" w:rsidP="008B13C6">
                  <w:pPr>
                    <w:framePr w:hSpace="180" w:wrap="around" w:vAnchor="page" w:hAnchor="margin" w:y="347"/>
                  </w:pPr>
                </w:p>
                <w:p w14:paraId="3D1D76E7" w14:textId="77777777" w:rsidR="005E5FF2" w:rsidRDefault="005E5FF2" w:rsidP="008B13C6">
                  <w:pPr>
                    <w:framePr w:hSpace="180" w:wrap="around" w:vAnchor="page" w:hAnchor="margin" w:y="347"/>
                  </w:pPr>
                </w:p>
                <w:p w14:paraId="2E67443A" w14:textId="77777777" w:rsidR="005E5FF2" w:rsidRDefault="005E5FF2" w:rsidP="008B13C6">
                  <w:pPr>
                    <w:framePr w:hSpace="180" w:wrap="around" w:vAnchor="page" w:hAnchor="margin" w:y="347"/>
                  </w:pPr>
                </w:p>
                <w:p w14:paraId="4AB12EE0" w14:textId="77777777" w:rsidR="005E5FF2" w:rsidRDefault="005E5FF2" w:rsidP="008B13C6">
                  <w:pPr>
                    <w:framePr w:hSpace="180" w:wrap="around" w:vAnchor="page" w:hAnchor="margin" w:y="347"/>
                  </w:pPr>
                </w:p>
                <w:p w14:paraId="0A601DFF" w14:textId="77777777" w:rsidR="005E5FF2" w:rsidRDefault="005E5FF2" w:rsidP="008B13C6">
                  <w:pPr>
                    <w:framePr w:hSpace="180" w:wrap="around" w:vAnchor="page" w:hAnchor="margin" w:y="347"/>
                  </w:pPr>
                </w:p>
                <w:p w14:paraId="246B7237" w14:textId="77777777" w:rsidR="005E5FF2" w:rsidRDefault="005E5FF2" w:rsidP="008B13C6">
                  <w:pPr>
                    <w:framePr w:hSpace="180" w:wrap="around" w:vAnchor="page" w:hAnchor="margin" w:y="347"/>
                  </w:pPr>
                </w:p>
                <w:p w14:paraId="490972C2" w14:textId="695B89B1" w:rsidR="005E5FF2" w:rsidRDefault="005E5FF2" w:rsidP="008B13C6">
                  <w:pPr>
                    <w:framePr w:hSpace="180" w:wrap="around" w:vAnchor="page" w:hAnchor="margin" w:y="347"/>
                  </w:pPr>
                </w:p>
                <w:p w14:paraId="77BE4D4C" w14:textId="5AA8626E" w:rsidR="007C3E18" w:rsidRDefault="007C3E18" w:rsidP="008B13C6">
                  <w:pPr>
                    <w:framePr w:hSpace="180" w:wrap="around" w:vAnchor="page" w:hAnchor="margin" w:y="347"/>
                  </w:pPr>
                </w:p>
                <w:p w14:paraId="08D4FFB0" w14:textId="6E61C1BA" w:rsidR="007C3E18" w:rsidRDefault="007C3E18" w:rsidP="008B13C6">
                  <w:pPr>
                    <w:framePr w:hSpace="180" w:wrap="around" w:vAnchor="page" w:hAnchor="margin" w:y="347"/>
                  </w:pPr>
                </w:p>
                <w:p w14:paraId="3751DEA7" w14:textId="5AD77DAA" w:rsidR="007C3E18" w:rsidRDefault="007C3E18" w:rsidP="008B13C6">
                  <w:pPr>
                    <w:framePr w:hSpace="180" w:wrap="around" w:vAnchor="page" w:hAnchor="margin" w:y="347"/>
                  </w:pPr>
                </w:p>
                <w:p w14:paraId="4E6EF235" w14:textId="77777777" w:rsidR="008F0A97" w:rsidRPr="00C00499" w:rsidRDefault="008F0A97" w:rsidP="008B13C6">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8F0A9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F0A97" w:rsidRPr="00C00499" w:rsidRDefault="008F0A97" w:rsidP="008B13C6">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F0A97" w:rsidRPr="00C00499" w:rsidRDefault="008F0A97" w:rsidP="008B13C6">
                  <w:pPr>
                    <w:framePr w:hSpace="180" w:wrap="around" w:vAnchor="page" w:hAnchor="margin" w:y="347"/>
                    <w:jc w:val="center"/>
                  </w:pPr>
                </w:p>
              </w:tc>
            </w:tr>
            <w:tr w:rsidR="008F0A9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F0A97" w:rsidRPr="00C00499" w:rsidRDefault="008F0A97" w:rsidP="008B13C6">
                  <w:pPr>
                    <w:framePr w:hSpace="180" w:wrap="around" w:vAnchor="page" w:hAnchor="margin" w:y="347"/>
                  </w:pPr>
                  <w:r w:rsidRPr="00C00499">
                    <w:t xml:space="preserve">Numărul </w:t>
                  </w:r>
                  <w:r>
                    <w:t xml:space="preserve"> procedurii de achiziție  </w:t>
                  </w:r>
                </w:p>
              </w:tc>
            </w:tr>
            <w:tr w:rsidR="008F0A9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F0A97" w:rsidRPr="00C00499" w:rsidRDefault="008F0A97" w:rsidP="008B13C6">
                  <w:pPr>
                    <w:framePr w:hSpace="180" w:wrap="around" w:vAnchor="page" w:hAnchor="margin" w:y="347"/>
                  </w:pPr>
                  <w:r w:rsidRPr="00C00499">
                    <w:t xml:space="preserve">Denumirea </w:t>
                  </w:r>
                  <w:r>
                    <w:t xml:space="preserve"> procedurii de achiziție</w:t>
                  </w:r>
                  <w:r w:rsidRPr="00C00499">
                    <w:t>:</w:t>
                  </w:r>
                  <w:r>
                    <w:t xml:space="preserve"> Licitație</w:t>
                  </w:r>
                  <w:r w:rsidR="005E5FF2">
                    <w:t xml:space="preserve"> deschisă</w:t>
                  </w:r>
                </w:p>
              </w:tc>
            </w:tr>
            <w:tr w:rsidR="008F0A97" w:rsidRPr="00C00499" w14:paraId="371D562F" w14:textId="77777777" w:rsidTr="00D42569">
              <w:trPr>
                <w:trHeight w:val="567"/>
              </w:trPr>
              <w:tc>
                <w:tcPr>
                  <w:tcW w:w="14945" w:type="dxa"/>
                  <w:gridSpan w:val="11"/>
                  <w:shd w:val="clear" w:color="auto" w:fill="auto"/>
                </w:tcPr>
                <w:p w14:paraId="08902281" w14:textId="77777777" w:rsidR="008F0A97" w:rsidRPr="00C00499" w:rsidRDefault="008F0A97" w:rsidP="008B13C6">
                  <w:pPr>
                    <w:framePr w:hSpace="180" w:wrap="around" w:vAnchor="page" w:hAnchor="margin" w:y="347"/>
                  </w:pPr>
                </w:p>
              </w:tc>
              <w:tc>
                <w:tcPr>
                  <w:tcW w:w="1836" w:type="dxa"/>
                </w:tcPr>
                <w:p w14:paraId="1C8861D1" w14:textId="77777777" w:rsidR="008F0A97" w:rsidRPr="00C00499" w:rsidRDefault="008F0A97" w:rsidP="008B13C6">
                  <w:pPr>
                    <w:framePr w:hSpace="180" w:wrap="around" w:vAnchor="page" w:hAnchor="margin" w:y="347"/>
                  </w:pPr>
                </w:p>
              </w:tc>
            </w:tr>
            <w:tr w:rsidR="008F0A9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F0A97" w:rsidRPr="00D42569" w:rsidRDefault="008F0A97" w:rsidP="008B13C6">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F0A97" w:rsidRPr="00691D5E" w:rsidRDefault="008F0A97" w:rsidP="008B13C6">
                  <w:pPr>
                    <w:framePr w:hSpace="180" w:wrap="around" w:vAnchor="page" w:hAnchor="margin" w:y="347"/>
                    <w:jc w:val="center"/>
                    <w:rPr>
                      <w:b/>
                      <w:sz w:val="18"/>
                      <w:szCs w:val="18"/>
                    </w:rPr>
                  </w:pPr>
                  <w:r w:rsidRPr="00691D5E">
                    <w:rPr>
                      <w:b/>
                      <w:sz w:val="18"/>
                      <w:szCs w:val="18"/>
                    </w:rPr>
                    <w:t xml:space="preserve">Denumirea </w:t>
                  </w:r>
                </w:p>
                <w:p w14:paraId="7C49EDE0" w14:textId="65994BC8" w:rsidR="008F0A97" w:rsidRPr="00691D5E" w:rsidRDefault="008F0A97" w:rsidP="008B13C6">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F0A97" w:rsidRPr="00691D5E" w:rsidRDefault="008F0A97" w:rsidP="008B13C6">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F0A97" w:rsidRPr="00691D5E" w:rsidRDefault="008F0A97" w:rsidP="008B13C6">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F0A97" w:rsidRDefault="008F0A97" w:rsidP="008B13C6">
                  <w:pPr>
                    <w:framePr w:hSpace="180" w:wrap="around" w:vAnchor="page" w:hAnchor="margin" w:y="347"/>
                    <w:jc w:val="center"/>
                    <w:rPr>
                      <w:b/>
                      <w:sz w:val="18"/>
                      <w:szCs w:val="18"/>
                    </w:rPr>
                  </w:pPr>
                  <w:r w:rsidRPr="00691D5E">
                    <w:rPr>
                      <w:b/>
                      <w:sz w:val="18"/>
                      <w:szCs w:val="18"/>
                    </w:rPr>
                    <w:t>Preţ unitar (fără TVA)</w:t>
                  </w:r>
                </w:p>
                <w:p w14:paraId="40F65B6C" w14:textId="346B0E96" w:rsidR="0014104F" w:rsidRPr="00691D5E" w:rsidRDefault="0014104F" w:rsidP="008B13C6">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F0A97" w:rsidRDefault="008F0A97" w:rsidP="008B13C6">
                  <w:pPr>
                    <w:framePr w:hSpace="180" w:wrap="around" w:vAnchor="page" w:hAnchor="margin" w:y="347"/>
                    <w:jc w:val="center"/>
                    <w:rPr>
                      <w:b/>
                      <w:sz w:val="18"/>
                      <w:szCs w:val="18"/>
                    </w:rPr>
                  </w:pPr>
                  <w:r w:rsidRPr="00691D5E">
                    <w:rPr>
                      <w:b/>
                      <w:sz w:val="18"/>
                      <w:szCs w:val="18"/>
                    </w:rPr>
                    <w:t>Preţ unitar (cu TVA)</w:t>
                  </w:r>
                </w:p>
                <w:p w14:paraId="461E172D" w14:textId="55D432B1" w:rsidR="0014104F" w:rsidRPr="00691D5E" w:rsidRDefault="0014104F" w:rsidP="008B13C6">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F0A97" w:rsidRPr="00691D5E" w:rsidRDefault="008F0A97" w:rsidP="008B13C6">
                  <w:pPr>
                    <w:framePr w:hSpace="180" w:wrap="around" w:vAnchor="page" w:hAnchor="margin" w:y="347"/>
                    <w:jc w:val="center"/>
                    <w:rPr>
                      <w:b/>
                      <w:sz w:val="18"/>
                      <w:szCs w:val="18"/>
                    </w:rPr>
                  </w:pPr>
                  <w:r w:rsidRPr="00691D5E">
                    <w:rPr>
                      <w:b/>
                      <w:sz w:val="18"/>
                      <w:szCs w:val="18"/>
                    </w:rPr>
                    <w:t>Suma</w:t>
                  </w:r>
                </w:p>
                <w:p w14:paraId="451B841B" w14:textId="77777777" w:rsidR="008F0A97" w:rsidRPr="00691D5E" w:rsidRDefault="008F0A97" w:rsidP="008B13C6">
                  <w:pPr>
                    <w:framePr w:hSpace="180" w:wrap="around" w:vAnchor="page" w:hAnchor="margin" w:y="347"/>
                    <w:jc w:val="center"/>
                    <w:rPr>
                      <w:b/>
                      <w:sz w:val="18"/>
                      <w:szCs w:val="18"/>
                    </w:rPr>
                  </w:pPr>
                  <w:r w:rsidRPr="00691D5E">
                    <w:rPr>
                      <w:b/>
                      <w:sz w:val="18"/>
                      <w:szCs w:val="18"/>
                    </w:rPr>
                    <w:t>fără</w:t>
                  </w:r>
                </w:p>
                <w:p w14:paraId="2D2501BB" w14:textId="77777777" w:rsidR="0014104F" w:rsidRDefault="008F0A97" w:rsidP="008B13C6">
                  <w:pPr>
                    <w:framePr w:hSpace="180" w:wrap="around" w:vAnchor="page" w:hAnchor="margin" w:y="347"/>
                    <w:jc w:val="center"/>
                    <w:rPr>
                      <w:b/>
                      <w:sz w:val="18"/>
                      <w:szCs w:val="18"/>
                    </w:rPr>
                  </w:pPr>
                  <w:r w:rsidRPr="00691D5E">
                    <w:rPr>
                      <w:b/>
                      <w:sz w:val="18"/>
                      <w:szCs w:val="18"/>
                    </w:rPr>
                    <w:t>TVA</w:t>
                  </w:r>
                </w:p>
                <w:p w14:paraId="4BA7C98A" w14:textId="7FC037AD" w:rsidR="008F0A97" w:rsidRPr="00691D5E" w:rsidRDefault="0014104F" w:rsidP="008B13C6">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F0A97" w:rsidRPr="00691D5E" w:rsidRDefault="008F0A97" w:rsidP="008B13C6">
                  <w:pPr>
                    <w:framePr w:hSpace="180" w:wrap="around" w:vAnchor="page" w:hAnchor="margin" w:y="347"/>
                    <w:jc w:val="center"/>
                    <w:rPr>
                      <w:b/>
                      <w:sz w:val="18"/>
                      <w:szCs w:val="18"/>
                    </w:rPr>
                  </w:pPr>
                  <w:r w:rsidRPr="00691D5E">
                    <w:rPr>
                      <w:b/>
                      <w:sz w:val="18"/>
                      <w:szCs w:val="18"/>
                    </w:rPr>
                    <w:t>Suma</w:t>
                  </w:r>
                </w:p>
                <w:p w14:paraId="0C24D266" w14:textId="77777777" w:rsidR="008F0A97" w:rsidRDefault="008F0A97" w:rsidP="008B13C6">
                  <w:pPr>
                    <w:framePr w:hSpace="180" w:wrap="around" w:vAnchor="page" w:hAnchor="margin" w:y="347"/>
                    <w:jc w:val="center"/>
                    <w:rPr>
                      <w:b/>
                      <w:sz w:val="18"/>
                      <w:szCs w:val="18"/>
                    </w:rPr>
                  </w:pPr>
                  <w:r w:rsidRPr="00691D5E">
                    <w:rPr>
                      <w:b/>
                      <w:sz w:val="18"/>
                      <w:szCs w:val="18"/>
                    </w:rPr>
                    <w:t>cu TVA</w:t>
                  </w:r>
                </w:p>
                <w:p w14:paraId="2C050FB8" w14:textId="7BA851EB" w:rsidR="0014104F" w:rsidRPr="00691D5E" w:rsidRDefault="0014104F" w:rsidP="008B13C6">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F0A97" w:rsidRPr="00691D5E" w:rsidRDefault="008F0A97" w:rsidP="008B13C6">
                  <w:pPr>
                    <w:framePr w:hSpace="180" w:wrap="around" w:vAnchor="page" w:hAnchor="margin" w:y="347"/>
                    <w:jc w:val="center"/>
                    <w:rPr>
                      <w:b/>
                      <w:sz w:val="18"/>
                      <w:szCs w:val="18"/>
                    </w:rPr>
                  </w:pPr>
                  <w:r w:rsidRPr="00691D5E">
                    <w:rPr>
                      <w:b/>
                      <w:sz w:val="18"/>
                      <w:szCs w:val="18"/>
                    </w:rPr>
                    <w:t xml:space="preserve">Termenul de </w:t>
                  </w:r>
                </w:p>
                <w:p w14:paraId="739FA8A0" w14:textId="77777777" w:rsidR="008F0A97" w:rsidRPr="00691D5E" w:rsidRDefault="008F0A97" w:rsidP="008B13C6">
                  <w:pPr>
                    <w:framePr w:hSpace="180" w:wrap="around" w:vAnchor="page" w:hAnchor="margin" w:y="347"/>
                    <w:jc w:val="center"/>
                    <w:rPr>
                      <w:b/>
                      <w:sz w:val="18"/>
                      <w:szCs w:val="18"/>
                    </w:rPr>
                  </w:pPr>
                  <w:r w:rsidRPr="00691D5E">
                    <w:rPr>
                      <w:b/>
                      <w:sz w:val="18"/>
                      <w:szCs w:val="18"/>
                    </w:rPr>
                    <w:t>livrare</w:t>
                  </w:r>
                </w:p>
              </w:tc>
            </w:tr>
            <w:tr w:rsidR="008F0A9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F0A97" w:rsidRPr="0028367D" w:rsidRDefault="008F0A97" w:rsidP="008B13C6">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F0A97" w:rsidRPr="00691D5E" w:rsidRDefault="008F0A97" w:rsidP="008B13C6">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F0A97" w:rsidRPr="00691D5E" w:rsidRDefault="008F0A97" w:rsidP="008B13C6">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F0A97" w:rsidRPr="00691D5E" w:rsidRDefault="008F0A97" w:rsidP="008B13C6">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F0A97" w:rsidRPr="00691D5E" w:rsidRDefault="008F0A97" w:rsidP="008B13C6">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F0A97" w:rsidRPr="00691D5E" w:rsidRDefault="008F0A97" w:rsidP="008B13C6">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F0A97" w:rsidRPr="00691D5E" w:rsidRDefault="008F0A97" w:rsidP="008B13C6">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F0A97" w:rsidRPr="00691D5E" w:rsidRDefault="008F0A97" w:rsidP="008B13C6">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F0A97" w:rsidRPr="00691D5E" w:rsidRDefault="008F0A97" w:rsidP="008B13C6">
                  <w:pPr>
                    <w:framePr w:hSpace="180" w:wrap="around" w:vAnchor="page" w:hAnchor="margin" w:y="347"/>
                    <w:jc w:val="center"/>
                    <w:rPr>
                      <w:sz w:val="18"/>
                      <w:szCs w:val="18"/>
                    </w:rPr>
                  </w:pPr>
                  <w:r w:rsidRPr="00691D5E">
                    <w:rPr>
                      <w:sz w:val="18"/>
                      <w:szCs w:val="18"/>
                    </w:rPr>
                    <w:t>9</w:t>
                  </w:r>
                </w:p>
              </w:tc>
            </w:tr>
            <w:tr w:rsidR="008F0A9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F0A97" w:rsidRPr="0028367D" w:rsidRDefault="008F0A97" w:rsidP="008B13C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F0A97" w:rsidRPr="00691D5E" w:rsidRDefault="008F0A97" w:rsidP="008B13C6">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F0A97" w:rsidRPr="00691D5E" w:rsidRDefault="008F0A97" w:rsidP="008B13C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F0A97" w:rsidRPr="00691D5E" w:rsidRDefault="008F0A97" w:rsidP="008B13C6">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F0A97" w:rsidRPr="00691D5E" w:rsidRDefault="008F0A97" w:rsidP="008B13C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F0A97" w:rsidRPr="00691D5E" w:rsidRDefault="008F0A97" w:rsidP="008B13C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F0A97" w:rsidRPr="00691D5E" w:rsidRDefault="008F0A97" w:rsidP="008B13C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F0A97" w:rsidRPr="00691D5E" w:rsidRDefault="008F0A97" w:rsidP="008B13C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F0A97" w:rsidRPr="00691D5E" w:rsidRDefault="008F0A97" w:rsidP="008B13C6">
                  <w:pPr>
                    <w:framePr w:hSpace="180" w:wrap="around" w:vAnchor="page" w:hAnchor="margin" w:y="347"/>
                    <w:rPr>
                      <w:sz w:val="18"/>
                      <w:szCs w:val="18"/>
                    </w:rPr>
                  </w:pPr>
                </w:p>
              </w:tc>
            </w:tr>
            <w:tr w:rsidR="008F0A97"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F0A97" w:rsidRPr="0028367D" w:rsidRDefault="008F0A97" w:rsidP="008B13C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EE25100" w14:textId="77777777" w:rsidR="00BF1F8D" w:rsidRDefault="00C46202" w:rsidP="008B13C6">
                  <w:pPr>
                    <w:framePr w:hSpace="180" w:wrap="around" w:vAnchor="page" w:hAnchor="margin" w:y="347"/>
                    <w:rPr>
                      <w:rStyle w:val="Bodytext2NotBold"/>
                      <w:b/>
                      <w:bCs/>
                      <w:color w:val="000000"/>
                    </w:rPr>
                  </w:pPr>
                  <w:r w:rsidRPr="00737168">
                    <w:rPr>
                      <w:rStyle w:val="Bodytext2NotBold"/>
                      <w:b/>
                      <w:bCs/>
                      <w:color w:val="000000"/>
                    </w:rPr>
                    <w:t xml:space="preserve">Sulfat de natriu </w:t>
                  </w:r>
                </w:p>
                <w:p w14:paraId="0962874D" w14:textId="09D30137" w:rsidR="008F0A97" w:rsidRPr="00691D5E" w:rsidRDefault="00C46202" w:rsidP="008B13C6">
                  <w:pPr>
                    <w:framePr w:hSpace="180" w:wrap="around" w:vAnchor="page" w:hAnchor="margin" w:y="347"/>
                    <w:rPr>
                      <w:sz w:val="18"/>
                      <w:szCs w:val="18"/>
                    </w:rPr>
                  </w:pPr>
                  <w:r w:rsidRPr="00737168">
                    <w:rPr>
                      <w:rStyle w:val="Bodytext2NotBold"/>
                      <w:b/>
                      <w:bCs/>
                      <w:color w:val="000000"/>
                    </w:rPr>
                    <w:t>GOST 6318-77 TU</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7521854" w:rsidR="008F0A97" w:rsidRPr="00691D5E" w:rsidRDefault="00842563" w:rsidP="008B13C6">
                  <w:pPr>
                    <w:framePr w:hSpace="180" w:wrap="around" w:vAnchor="page" w:hAnchor="margin" w:y="347"/>
                    <w:rPr>
                      <w:sz w:val="18"/>
                      <w:szCs w:val="18"/>
                    </w:rPr>
                  </w:pPr>
                  <w:r>
                    <w:rPr>
                      <w:sz w:val="18"/>
                      <w:szCs w:val="18"/>
                    </w:rPr>
                    <w:t>tn</w:t>
                  </w:r>
                  <w:r w:rsidR="008F0A97"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EF2711" w:rsidRPr="00691D5E" w:rsidRDefault="00EF2711" w:rsidP="008B13C6">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F0A97" w:rsidRPr="00691D5E" w:rsidRDefault="008F0A97" w:rsidP="008B13C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F0A97" w:rsidRPr="00691D5E" w:rsidRDefault="008F0A97" w:rsidP="008B13C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F0A97" w:rsidRPr="00691D5E" w:rsidRDefault="008F0A97" w:rsidP="008B13C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F0A97" w:rsidRPr="00691D5E" w:rsidRDefault="008F0A97" w:rsidP="008B13C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03407412" w:rsidR="008F0A97" w:rsidRPr="00C46202" w:rsidRDefault="00C46202" w:rsidP="008B13C6">
                  <w:pPr>
                    <w:framePr w:hSpace="180" w:wrap="around" w:vAnchor="page" w:hAnchor="margin" w:y="347"/>
                    <w:rPr>
                      <w:sz w:val="16"/>
                      <w:szCs w:val="16"/>
                    </w:rPr>
                  </w:pPr>
                  <w:r w:rsidRPr="00C46202">
                    <w:rPr>
                      <w:bCs/>
                      <w:i/>
                      <w:sz w:val="16"/>
                      <w:szCs w:val="16"/>
                    </w:rPr>
                    <w:t xml:space="preserve">conform comenzii </w:t>
                  </w:r>
                  <w:r w:rsidRPr="00C46202">
                    <w:rPr>
                      <w:bCs/>
                      <w:i/>
                      <w:sz w:val="16"/>
                      <w:szCs w:val="16"/>
                      <w:lang w:val="en-US"/>
                    </w:rPr>
                    <w:t>prezentate</w:t>
                  </w:r>
                  <w:r w:rsidRPr="00C46202">
                    <w:rPr>
                      <w:bCs/>
                      <w:i/>
                      <w:sz w:val="16"/>
                      <w:szCs w:val="16"/>
                    </w:rPr>
                    <w:t xml:space="preserve"> de către Cumpărător</w:t>
                  </w:r>
                  <w:r w:rsidR="00B06448">
                    <w:rPr>
                      <w:bCs/>
                      <w:i/>
                      <w:sz w:val="16"/>
                      <w:szCs w:val="16"/>
                    </w:rPr>
                    <w:t xml:space="preserve"> </w:t>
                  </w:r>
                  <w:r w:rsidR="00B06448" w:rsidRPr="00B06448">
                    <w:rPr>
                      <w:bCs/>
                      <w:i/>
                      <w:sz w:val="16"/>
                      <w:szCs w:val="16"/>
                    </w:rPr>
                    <w:t xml:space="preserve"> cu condiția livrării totală până la 3</w:t>
                  </w:r>
                  <w:r w:rsidR="00456846">
                    <w:rPr>
                      <w:bCs/>
                      <w:i/>
                      <w:sz w:val="16"/>
                      <w:szCs w:val="16"/>
                    </w:rPr>
                    <w:t>0</w:t>
                  </w:r>
                  <w:r w:rsidR="00B06448" w:rsidRPr="00B06448">
                    <w:rPr>
                      <w:bCs/>
                      <w:i/>
                      <w:sz w:val="16"/>
                      <w:szCs w:val="16"/>
                    </w:rPr>
                    <w:t xml:space="preserve"> </w:t>
                  </w:r>
                  <w:r w:rsidR="007E77EF">
                    <w:rPr>
                      <w:bCs/>
                      <w:i/>
                      <w:sz w:val="16"/>
                      <w:szCs w:val="16"/>
                    </w:rPr>
                    <w:t>aprilie 2025</w:t>
                  </w:r>
                </w:p>
              </w:tc>
            </w:tr>
            <w:tr w:rsidR="008F0A9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F0A97" w:rsidRPr="0028367D" w:rsidRDefault="008F0A97" w:rsidP="008B13C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F0A97" w:rsidRPr="00691D5E" w:rsidRDefault="008F0A97" w:rsidP="008B13C6">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F0A97" w:rsidRPr="00691D5E" w:rsidRDefault="008F0A97" w:rsidP="008B13C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F0A97" w:rsidRPr="00691D5E" w:rsidRDefault="008F0A97" w:rsidP="008B13C6">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F0A97" w:rsidRPr="00691D5E" w:rsidRDefault="008F0A97" w:rsidP="008B13C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F0A97" w:rsidRPr="00691D5E" w:rsidRDefault="008F0A97" w:rsidP="008B13C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F0A97" w:rsidRPr="00691D5E" w:rsidRDefault="008F0A97" w:rsidP="008B13C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F0A97" w:rsidRPr="00691D5E" w:rsidRDefault="008F0A97" w:rsidP="008B13C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F0A97" w:rsidRPr="00691D5E" w:rsidRDefault="008F0A97" w:rsidP="008B13C6">
                  <w:pPr>
                    <w:framePr w:hSpace="180" w:wrap="around" w:vAnchor="page" w:hAnchor="margin" w:y="347"/>
                    <w:rPr>
                      <w:sz w:val="18"/>
                      <w:szCs w:val="18"/>
                    </w:rPr>
                  </w:pPr>
                </w:p>
              </w:tc>
            </w:tr>
            <w:tr w:rsidR="008F0A9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F0A97" w:rsidRPr="0028367D" w:rsidRDefault="008F0A97" w:rsidP="008B13C6">
                  <w:pPr>
                    <w:framePr w:hSpace="180" w:wrap="around" w:vAnchor="page" w:hAnchor="margin" w:y="347"/>
                    <w:tabs>
                      <w:tab w:val="left" w:pos="6120"/>
                    </w:tabs>
                    <w:rPr>
                      <w:sz w:val="20"/>
                    </w:rPr>
                  </w:pPr>
                </w:p>
                <w:p w14:paraId="2E7BB796" w14:textId="77777777" w:rsidR="008F0A97" w:rsidRPr="0028367D" w:rsidRDefault="008F0A97" w:rsidP="008B13C6">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F0A97" w:rsidRPr="0028367D" w:rsidRDefault="008F0A97" w:rsidP="008B13C6">
                  <w:pPr>
                    <w:framePr w:hSpace="180" w:wrap="around" w:vAnchor="page" w:hAnchor="margin" w:y="347"/>
                    <w:rPr>
                      <w:sz w:val="20"/>
                    </w:rPr>
                  </w:pPr>
                </w:p>
                <w:p w14:paraId="1029A9A5" w14:textId="4360CD36" w:rsidR="008F0A97" w:rsidRPr="0028367D" w:rsidRDefault="008F0A97" w:rsidP="008B13C6">
                  <w:pPr>
                    <w:framePr w:hSpace="180" w:wrap="around" w:vAnchor="page" w:hAnchor="margin" w:y="347"/>
                    <w:rPr>
                      <w:bCs/>
                      <w:iCs/>
                      <w:sz w:val="20"/>
                    </w:rPr>
                  </w:pPr>
                  <w:r w:rsidRPr="0094706F">
                    <w:rPr>
                      <w:bCs/>
                      <w:iCs/>
                      <w:sz w:val="20"/>
                    </w:rPr>
                    <w:t>Ofertantul</w:t>
                  </w:r>
                  <w:r w:rsidRPr="0028367D">
                    <w:rPr>
                      <w:bCs/>
                      <w:iCs/>
                      <w:sz w:val="20"/>
                    </w:rPr>
                    <w:t>:</w:t>
                  </w:r>
                  <w:r w:rsidR="0094706F">
                    <w:rPr>
                      <w:bCs/>
                      <w:iCs/>
                      <w:sz w:val="20"/>
                    </w:rPr>
                    <w:t xml:space="preserve">                            </w:t>
                  </w:r>
                  <w:r w:rsidRPr="0028367D">
                    <w:rPr>
                      <w:bCs/>
                      <w:iCs/>
                      <w:sz w:val="20"/>
                    </w:rPr>
                    <w:t xml:space="preserve"> </w:t>
                  </w:r>
                  <w:r w:rsidR="0094706F">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F0A97" w:rsidRPr="0028367D" w:rsidRDefault="008F0A97" w:rsidP="008B13C6">
                  <w:pPr>
                    <w:framePr w:hSpace="180" w:wrap="around" w:vAnchor="page" w:hAnchor="margin" w:y="347"/>
                    <w:tabs>
                      <w:tab w:val="left" w:pos="6120"/>
                    </w:tabs>
                    <w:rPr>
                      <w:sz w:val="20"/>
                    </w:rPr>
                  </w:pPr>
                </w:p>
              </w:tc>
            </w:tr>
            <w:tr w:rsidR="008F0A9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F0A97" w:rsidRPr="00C00499" w:rsidRDefault="008F0A97" w:rsidP="008B13C6">
                  <w:pPr>
                    <w:framePr w:hSpace="180" w:wrap="around" w:vAnchor="page" w:hAnchor="margin" w:y="347"/>
                    <w:tabs>
                      <w:tab w:val="left" w:pos="6120"/>
                    </w:tabs>
                  </w:pPr>
                </w:p>
              </w:tc>
            </w:tr>
          </w:tbl>
          <w:p w14:paraId="0572A7AB" w14:textId="77777777" w:rsidR="008F0A97" w:rsidRPr="00C00499" w:rsidRDefault="008F0A97" w:rsidP="008F0A97">
            <w:pPr>
              <w:rPr>
                <w:bCs/>
                <w:iCs/>
              </w:rPr>
            </w:pPr>
          </w:p>
        </w:tc>
      </w:tr>
    </w:tbl>
    <w:p w14:paraId="2E899B8E" w14:textId="77777777" w:rsidR="00B41118" w:rsidRPr="00C00499" w:rsidRDefault="00B41118" w:rsidP="00B41118">
      <w:pPr>
        <w:rPr>
          <w:b/>
          <w:lang w:val="en-US"/>
        </w:rPr>
        <w:sectPr w:rsidR="00B41118" w:rsidRPr="00C00499" w:rsidSect="00544F79">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40E2" w14:textId="77777777" w:rsidR="002E641C" w:rsidRDefault="002E641C" w:rsidP="00B41118">
      <w:r>
        <w:separator/>
      </w:r>
    </w:p>
  </w:endnote>
  <w:endnote w:type="continuationSeparator" w:id="0">
    <w:p w14:paraId="2712D2D4" w14:textId="77777777" w:rsidR="002E641C" w:rsidRDefault="002E641C"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E8EF" w14:textId="77777777" w:rsidR="002E641C" w:rsidRDefault="002E641C" w:rsidP="00B41118">
      <w:r>
        <w:separator/>
      </w:r>
    </w:p>
  </w:footnote>
  <w:footnote w:type="continuationSeparator" w:id="0">
    <w:p w14:paraId="00DF91BD" w14:textId="77777777" w:rsidR="002E641C" w:rsidRDefault="002E641C"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6256B"/>
    <w:rsid w:val="000717F2"/>
    <w:rsid w:val="000726D6"/>
    <w:rsid w:val="00085031"/>
    <w:rsid w:val="0008574A"/>
    <w:rsid w:val="000B4A02"/>
    <w:rsid w:val="000C05DD"/>
    <w:rsid w:val="000C0843"/>
    <w:rsid w:val="000C6503"/>
    <w:rsid w:val="000D1238"/>
    <w:rsid w:val="000F6485"/>
    <w:rsid w:val="000F6CC7"/>
    <w:rsid w:val="00106920"/>
    <w:rsid w:val="00107F29"/>
    <w:rsid w:val="0011425B"/>
    <w:rsid w:val="00116B60"/>
    <w:rsid w:val="00126D0C"/>
    <w:rsid w:val="00135974"/>
    <w:rsid w:val="00136C1E"/>
    <w:rsid w:val="0014006D"/>
    <w:rsid w:val="00140A5D"/>
    <w:rsid w:val="0014104F"/>
    <w:rsid w:val="0014352C"/>
    <w:rsid w:val="00143934"/>
    <w:rsid w:val="00144607"/>
    <w:rsid w:val="00156AEA"/>
    <w:rsid w:val="0016096F"/>
    <w:rsid w:val="0016476A"/>
    <w:rsid w:val="00176A7B"/>
    <w:rsid w:val="00190A98"/>
    <w:rsid w:val="001A2668"/>
    <w:rsid w:val="001A69CA"/>
    <w:rsid w:val="001A76F1"/>
    <w:rsid w:val="001C1A2C"/>
    <w:rsid w:val="001C7404"/>
    <w:rsid w:val="001D5B5B"/>
    <w:rsid w:val="001E08F6"/>
    <w:rsid w:val="001E34D6"/>
    <w:rsid w:val="0020610C"/>
    <w:rsid w:val="00216CFD"/>
    <w:rsid w:val="00220C08"/>
    <w:rsid w:val="0022594E"/>
    <w:rsid w:val="00251CBF"/>
    <w:rsid w:val="002613F5"/>
    <w:rsid w:val="002724A2"/>
    <w:rsid w:val="0027492A"/>
    <w:rsid w:val="002822C6"/>
    <w:rsid w:val="00282527"/>
    <w:rsid w:val="00284711"/>
    <w:rsid w:val="00284B1E"/>
    <w:rsid w:val="00285830"/>
    <w:rsid w:val="00294B4B"/>
    <w:rsid w:val="00294CD4"/>
    <w:rsid w:val="002B1A26"/>
    <w:rsid w:val="002B1D27"/>
    <w:rsid w:val="002B5D14"/>
    <w:rsid w:val="002C347F"/>
    <w:rsid w:val="002C4161"/>
    <w:rsid w:val="002D10C6"/>
    <w:rsid w:val="002D3645"/>
    <w:rsid w:val="002D5332"/>
    <w:rsid w:val="002E641C"/>
    <w:rsid w:val="002E7E69"/>
    <w:rsid w:val="002F415C"/>
    <w:rsid w:val="002F5476"/>
    <w:rsid w:val="003146D1"/>
    <w:rsid w:val="003153BF"/>
    <w:rsid w:val="003238C8"/>
    <w:rsid w:val="0032628C"/>
    <w:rsid w:val="00334E64"/>
    <w:rsid w:val="00336926"/>
    <w:rsid w:val="00340938"/>
    <w:rsid w:val="003469B7"/>
    <w:rsid w:val="00351743"/>
    <w:rsid w:val="00393E77"/>
    <w:rsid w:val="00397CB5"/>
    <w:rsid w:val="003B0A93"/>
    <w:rsid w:val="003B10AE"/>
    <w:rsid w:val="003E528F"/>
    <w:rsid w:val="003F7DD9"/>
    <w:rsid w:val="00415B26"/>
    <w:rsid w:val="00417D16"/>
    <w:rsid w:val="00423CF8"/>
    <w:rsid w:val="0042631C"/>
    <w:rsid w:val="0044046C"/>
    <w:rsid w:val="00442711"/>
    <w:rsid w:val="004459F1"/>
    <w:rsid w:val="004533D3"/>
    <w:rsid w:val="004556DB"/>
    <w:rsid w:val="00456846"/>
    <w:rsid w:val="00465A00"/>
    <w:rsid w:val="004762E5"/>
    <w:rsid w:val="00477C3D"/>
    <w:rsid w:val="0048147D"/>
    <w:rsid w:val="00491157"/>
    <w:rsid w:val="004A2E2D"/>
    <w:rsid w:val="004A7140"/>
    <w:rsid w:val="004A7BA2"/>
    <w:rsid w:val="004B7F69"/>
    <w:rsid w:val="004C0165"/>
    <w:rsid w:val="004C794C"/>
    <w:rsid w:val="004D1DE1"/>
    <w:rsid w:val="004D209A"/>
    <w:rsid w:val="004D2E59"/>
    <w:rsid w:val="004D356A"/>
    <w:rsid w:val="0050205D"/>
    <w:rsid w:val="00511050"/>
    <w:rsid w:val="00533A89"/>
    <w:rsid w:val="00544F79"/>
    <w:rsid w:val="00552489"/>
    <w:rsid w:val="00556D1C"/>
    <w:rsid w:val="005607C1"/>
    <w:rsid w:val="005703E8"/>
    <w:rsid w:val="0057261D"/>
    <w:rsid w:val="0058011A"/>
    <w:rsid w:val="005B1971"/>
    <w:rsid w:val="005B32BE"/>
    <w:rsid w:val="005C795C"/>
    <w:rsid w:val="005D1D61"/>
    <w:rsid w:val="005D6164"/>
    <w:rsid w:val="005E26B3"/>
    <w:rsid w:val="005E5FF2"/>
    <w:rsid w:val="005F0BDE"/>
    <w:rsid w:val="005F40EC"/>
    <w:rsid w:val="0060696A"/>
    <w:rsid w:val="00617CFE"/>
    <w:rsid w:val="00623317"/>
    <w:rsid w:val="00637DC5"/>
    <w:rsid w:val="00642AD5"/>
    <w:rsid w:val="00645C2F"/>
    <w:rsid w:val="00646034"/>
    <w:rsid w:val="006545F8"/>
    <w:rsid w:val="006643AA"/>
    <w:rsid w:val="00676167"/>
    <w:rsid w:val="00676428"/>
    <w:rsid w:val="006818A1"/>
    <w:rsid w:val="00681CAA"/>
    <w:rsid w:val="00691D5E"/>
    <w:rsid w:val="006B6D88"/>
    <w:rsid w:val="006B7E7E"/>
    <w:rsid w:val="006D7723"/>
    <w:rsid w:val="006E4365"/>
    <w:rsid w:val="006F18C8"/>
    <w:rsid w:val="00700F39"/>
    <w:rsid w:val="00712638"/>
    <w:rsid w:val="00715AF1"/>
    <w:rsid w:val="00717AA3"/>
    <w:rsid w:val="007252EB"/>
    <w:rsid w:val="00733877"/>
    <w:rsid w:val="00742F83"/>
    <w:rsid w:val="007434B9"/>
    <w:rsid w:val="007528B6"/>
    <w:rsid w:val="00753DF8"/>
    <w:rsid w:val="00756E7D"/>
    <w:rsid w:val="0076242C"/>
    <w:rsid w:val="00762F41"/>
    <w:rsid w:val="0076799C"/>
    <w:rsid w:val="007941C7"/>
    <w:rsid w:val="0079498E"/>
    <w:rsid w:val="00797613"/>
    <w:rsid w:val="007A1F19"/>
    <w:rsid w:val="007B3079"/>
    <w:rsid w:val="007C3E18"/>
    <w:rsid w:val="007C5BBF"/>
    <w:rsid w:val="007C791F"/>
    <w:rsid w:val="007E0229"/>
    <w:rsid w:val="007E031A"/>
    <w:rsid w:val="007E3C51"/>
    <w:rsid w:val="007E4262"/>
    <w:rsid w:val="007E77EF"/>
    <w:rsid w:val="007F181A"/>
    <w:rsid w:val="00806056"/>
    <w:rsid w:val="00815444"/>
    <w:rsid w:val="00823945"/>
    <w:rsid w:val="00823A1B"/>
    <w:rsid w:val="008265C7"/>
    <w:rsid w:val="0083330C"/>
    <w:rsid w:val="00835C7E"/>
    <w:rsid w:val="00842563"/>
    <w:rsid w:val="00867A1D"/>
    <w:rsid w:val="00870DB0"/>
    <w:rsid w:val="00873C90"/>
    <w:rsid w:val="00874386"/>
    <w:rsid w:val="00874C9F"/>
    <w:rsid w:val="008825AD"/>
    <w:rsid w:val="00883F5C"/>
    <w:rsid w:val="00886F72"/>
    <w:rsid w:val="00893741"/>
    <w:rsid w:val="00893948"/>
    <w:rsid w:val="008A480C"/>
    <w:rsid w:val="008A4EA6"/>
    <w:rsid w:val="008B13C6"/>
    <w:rsid w:val="008C2FCC"/>
    <w:rsid w:val="008C3A59"/>
    <w:rsid w:val="008C61F6"/>
    <w:rsid w:val="008C7482"/>
    <w:rsid w:val="008E5BA1"/>
    <w:rsid w:val="008F0A97"/>
    <w:rsid w:val="008F7800"/>
    <w:rsid w:val="008F7AF6"/>
    <w:rsid w:val="00901BF2"/>
    <w:rsid w:val="00915B1C"/>
    <w:rsid w:val="0092048E"/>
    <w:rsid w:val="00935B96"/>
    <w:rsid w:val="00941DDE"/>
    <w:rsid w:val="009458A7"/>
    <w:rsid w:val="0094706F"/>
    <w:rsid w:val="0095426A"/>
    <w:rsid w:val="00984DE7"/>
    <w:rsid w:val="00994607"/>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B133E"/>
    <w:rsid w:val="00AD7836"/>
    <w:rsid w:val="00AE077C"/>
    <w:rsid w:val="00AE1222"/>
    <w:rsid w:val="00AE466A"/>
    <w:rsid w:val="00AE78A2"/>
    <w:rsid w:val="00AF63C1"/>
    <w:rsid w:val="00B01ECB"/>
    <w:rsid w:val="00B06448"/>
    <w:rsid w:val="00B25675"/>
    <w:rsid w:val="00B26876"/>
    <w:rsid w:val="00B35349"/>
    <w:rsid w:val="00B41118"/>
    <w:rsid w:val="00B432B2"/>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216F"/>
    <w:rsid w:val="00C4106D"/>
    <w:rsid w:val="00C46202"/>
    <w:rsid w:val="00C83084"/>
    <w:rsid w:val="00CA4EB4"/>
    <w:rsid w:val="00CA70B0"/>
    <w:rsid w:val="00CC1166"/>
    <w:rsid w:val="00CC1DED"/>
    <w:rsid w:val="00CC4155"/>
    <w:rsid w:val="00CC6C45"/>
    <w:rsid w:val="00CE23A6"/>
    <w:rsid w:val="00D128AF"/>
    <w:rsid w:val="00D20709"/>
    <w:rsid w:val="00D23B84"/>
    <w:rsid w:val="00D30E71"/>
    <w:rsid w:val="00D42569"/>
    <w:rsid w:val="00D76898"/>
    <w:rsid w:val="00D82AD1"/>
    <w:rsid w:val="00DB5013"/>
    <w:rsid w:val="00DC6C0A"/>
    <w:rsid w:val="00DD04CD"/>
    <w:rsid w:val="00DD144F"/>
    <w:rsid w:val="00DE77D5"/>
    <w:rsid w:val="00DF0397"/>
    <w:rsid w:val="00E007A5"/>
    <w:rsid w:val="00E245A4"/>
    <w:rsid w:val="00E323C7"/>
    <w:rsid w:val="00E428F6"/>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D6660"/>
    <w:rsid w:val="00EE30F9"/>
    <w:rsid w:val="00EF04B7"/>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4993</Words>
  <Characters>28463</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2025-01-24T11:00:00Z</dcterms:created>
  <dcterms:modified xsi:type="dcterms:W3CDTF">2025-01-24T11:00:00Z</dcterms:modified>
</cp:coreProperties>
</file>